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E0F" w:rsidRDefault="00B65B0C">
      <w:pPr>
        <w:pStyle w:val="normal0"/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>
            <wp:extent cx="1098042" cy="1409154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/>
                    <a:srcRect l="32307" t="10928" r="33077" b="10178"/>
                    <a:stretch>
                      <a:fillRect/>
                    </a:stretch>
                  </pic:blipFill>
                  <pic:spPr>
                    <a:xfrm>
                      <a:off x="0" y="0"/>
                      <a:ext cx="1098042" cy="140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6E0F" w:rsidRDefault="00196E0F">
      <w:pPr>
        <w:pStyle w:val="normal0"/>
        <w:spacing w:after="0" w:line="240" w:lineRule="auto"/>
        <w:jc w:val="center"/>
      </w:pPr>
    </w:p>
    <w:p w:rsidR="00196E0F" w:rsidRDefault="00B65B0C">
      <w:pPr>
        <w:pStyle w:val="normal0"/>
        <w:spacing w:after="0" w:line="240" w:lineRule="auto"/>
        <w:jc w:val="center"/>
      </w:pPr>
      <w:r>
        <w:rPr>
          <w:b/>
          <w:sz w:val="28"/>
        </w:rPr>
        <w:t>Procesos administrativos</w:t>
      </w:r>
    </w:p>
    <w:p w:rsidR="00196E0F" w:rsidRDefault="00196E0F">
      <w:pPr>
        <w:pStyle w:val="normal0"/>
        <w:spacing w:after="0" w:line="240" w:lineRule="auto"/>
        <w:jc w:val="both"/>
      </w:pPr>
    </w:p>
    <w:p w:rsidR="00196E0F" w:rsidRDefault="00B65B0C">
      <w:pPr>
        <w:pStyle w:val="normal0"/>
        <w:spacing w:after="0" w:line="240" w:lineRule="auto"/>
        <w:jc w:val="both"/>
      </w:pPr>
      <w:r>
        <w:t>La MEPCAD abrirá convocatoria anualmente, misma que será organizada por la Coordinación del programa, respetando fechas institucionales.  El Comité Académico propondrá los criterios y porcentajes de admisión que se autorizarán en le Dirección General de In</w:t>
      </w:r>
      <w:r>
        <w:t>vestigación y Posgrado. Los docentes del Núcleo Académico Básico Admisión conformarán la Comisión de Admisión y las decisiones deberán ser avaladas por el Comité Académico.</w:t>
      </w:r>
    </w:p>
    <w:p w:rsidR="00196E0F" w:rsidRDefault="00196E0F">
      <w:pPr>
        <w:pStyle w:val="normal0"/>
        <w:spacing w:after="0" w:line="240" w:lineRule="auto"/>
        <w:jc w:val="both"/>
      </w:pPr>
    </w:p>
    <w:p w:rsidR="00196E0F" w:rsidRDefault="00B65B0C">
      <w:pPr>
        <w:pStyle w:val="normal0"/>
        <w:spacing w:after="0" w:line="240" w:lineRule="auto"/>
        <w:jc w:val="both"/>
      </w:pPr>
      <w:r>
        <w:t xml:space="preserve">Los estudiantes de la MEPCAD serán alumnos de tiempo completo </w:t>
      </w:r>
      <w:hyperlink w:anchor="h.30j0zll">
        <w:r>
          <w:rPr>
            <w:color w:val="0000FF"/>
            <w:u w:val="single"/>
          </w:rPr>
          <w:t>[1]</w:t>
        </w:r>
      </w:hyperlink>
      <w:hyperlink w:anchor="h.30j0zll">
        <w:r>
          <w:t>,</w:t>
        </w:r>
      </w:hyperlink>
      <w:r>
        <w:t xml:space="preserve"> por lo que habrán de avalar la dedicación exclusiva a los estudios con una carta compromiso de cabal cumplimiento a las actividades curriculares y extracurriculares que el programa les demanda.</w:t>
      </w:r>
    </w:p>
    <w:p w:rsidR="00196E0F" w:rsidRDefault="00196E0F">
      <w:pPr>
        <w:pStyle w:val="normal0"/>
        <w:spacing w:after="0" w:line="240" w:lineRule="auto"/>
        <w:jc w:val="both"/>
      </w:pPr>
    </w:p>
    <w:p w:rsidR="00196E0F" w:rsidRDefault="00196E0F">
      <w:pPr>
        <w:pStyle w:val="normal0"/>
        <w:spacing w:after="0" w:line="240" w:lineRule="auto"/>
        <w:jc w:val="both"/>
      </w:pPr>
    </w:p>
    <w:p w:rsidR="00196E0F" w:rsidRDefault="00B65B0C">
      <w:pPr>
        <w:pStyle w:val="normal0"/>
        <w:spacing w:after="0" w:line="240" w:lineRule="auto"/>
        <w:jc w:val="both"/>
      </w:pPr>
      <w:r>
        <w:rPr>
          <w:b/>
          <w:sz w:val="24"/>
          <w:u w:val="single"/>
        </w:rPr>
        <w:t xml:space="preserve">El proceso </w:t>
      </w:r>
      <w:r>
        <w:rPr>
          <w:b/>
          <w:sz w:val="24"/>
          <w:u w:val="single"/>
        </w:rPr>
        <w:t>de selección</w:t>
      </w:r>
    </w:p>
    <w:p w:rsidR="00196E0F" w:rsidRDefault="00196E0F">
      <w:pPr>
        <w:pStyle w:val="normal0"/>
        <w:spacing w:after="0" w:line="240" w:lineRule="auto"/>
        <w:jc w:val="both"/>
      </w:pPr>
    </w:p>
    <w:p w:rsidR="00196E0F" w:rsidRDefault="00B65B0C">
      <w:pPr>
        <w:pStyle w:val="normal0"/>
        <w:spacing w:after="0" w:line="240" w:lineRule="auto"/>
        <w:jc w:val="both"/>
      </w:pPr>
      <w:r>
        <w:t>Los aspirantes presentan solicitud de admisión proporcionada por la Coordinación del programa, así como la documentación señalada en el documento Proceso de admisión.</w:t>
      </w:r>
    </w:p>
    <w:p w:rsidR="00196E0F" w:rsidRDefault="00196E0F">
      <w:pPr>
        <w:pStyle w:val="normal0"/>
        <w:spacing w:after="0" w:line="240" w:lineRule="auto"/>
      </w:pP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rPr>
          <w:b/>
          <w:sz w:val="24"/>
          <w:u w:val="single"/>
        </w:rPr>
        <w:t>Requisitos de permanencia</w:t>
      </w:r>
    </w:p>
    <w:p w:rsidR="00196E0F" w:rsidRDefault="00B65B0C">
      <w:pPr>
        <w:pStyle w:val="normal0"/>
        <w:spacing w:after="0" w:line="240" w:lineRule="auto"/>
      </w:pPr>
      <w:r>
        <w:t>Para permanecer en el programa de Maestría, los</w:t>
      </w:r>
      <w:r>
        <w:t xml:space="preserve"> alumnos deberán cumplir con lo siguiente: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a) Cumplir con la normatividad universitaria vigente.</w:t>
      </w:r>
    </w:p>
    <w:p w:rsidR="00196E0F" w:rsidRDefault="00B65B0C">
      <w:pPr>
        <w:pStyle w:val="normal0"/>
        <w:spacing w:after="0" w:line="240" w:lineRule="auto"/>
      </w:pPr>
      <w:bookmarkStart w:id="0" w:name="h.gjdgxs" w:colFirst="0" w:colLast="0"/>
      <w:bookmarkEnd w:id="0"/>
      <w:r>
        <w:t>b) Cubrir las cuotas de inscripción correspondientes a período lectivo.</w:t>
      </w:r>
    </w:p>
    <w:p w:rsidR="00196E0F" w:rsidRDefault="00B65B0C">
      <w:pPr>
        <w:pStyle w:val="normal0"/>
        <w:spacing w:after="0" w:line="240" w:lineRule="auto"/>
      </w:pPr>
      <w:r>
        <w:t>c) Para aprobar las materias el maestrante deberá asistir a por lo menos a l 80% de la</w:t>
      </w:r>
      <w:r>
        <w:t>s sesiones.</w:t>
      </w:r>
    </w:p>
    <w:p w:rsidR="00196E0F" w:rsidRDefault="00B65B0C">
      <w:pPr>
        <w:pStyle w:val="normal0"/>
        <w:spacing w:after="0" w:line="240" w:lineRule="auto"/>
      </w:pPr>
      <w:r>
        <w:t xml:space="preserve">d) Aprobar semestralmente la totalidad de las asignaturas cursadas con un promedio mínimo de 8.0. </w:t>
      </w:r>
    </w:p>
    <w:p w:rsidR="00196E0F" w:rsidRDefault="00B65B0C">
      <w:pPr>
        <w:pStyle w:val="normal0"/>
        <w:spacing w:after="0" w:line="240" w:lineRule="auto"/>
      </w:pPr>
      <w:r>
        <w:t>e) Calificación mínima aprobatoria por asignatura 7.0</w:t>
      </w:r>
    </w:p>
    <w:p w:rsidR="00196E0F" w:rsidRDefault="00B65B0C">
      <w:pPr>
        <w:pStyle w:val="normal0"/>
        <w:spacing w:after="0" w:line="240" w:lineRule="auto"/>
      </w:pPr>
      <w:r>
        <w:t>f) No incurrir en faltas de integridad ética y académica.</w:t>
      </w:r>
    </w:p>
    <w:p w:rsidR="00196E0F" w:rsidRDefault="00B65B0C">
      <w:pPr>
        <w:pStyle w:val="normal0"/>
        <w:spacing w:after="0" w:line="240" w:lineRule="auto"/>
      </w:pPr>
      <w:r>
        <w:t xml:space="preserve">g) En primer semestre contar con </w:t>
      </w:r>
      <w:r>
        <w:t>Anteproyecto de investigación aprobado por el Comité tutorial de cada alumno. Acreditar sesiones regulares con tutor, director y codirector.</w:t>
      </w:r>
    </w:p>
    <w:p w:rsidR="00196E0F" w:rsidRDefault="00B65B0C">
      <w:pPr>
        <w:pStyle w:val="normal0"/>
        <w:spacing w:after="0" w:line="240" w:lineRule="auto"/>
      </w:pPr>
      <w:r>
        <w:t xml:space="preserve">h) En segundo semestre, presentar Avances de tesis. Entrega de bitácoras de clase. </w:t>
      </w:r>
    </w:p>
    <w:p w:rsidR="00196E0F" w:rsidRDefault="00B65B0C">
      <w:pPr>
        <w:pStyle w:val="normal0"/>
        <w:spacing w:after="0" w:line="240" w:lineRule="auto"/>
      </w:pPr>
      <w:r>
        <w:t>Acreditar sesiones regulares co</w:t>
      </w:r>
      <w:r>
        <w:t>n su tutor, director y codirector.</w:t>
      </w:r>
    </w:p>
    <w:p w:rsidR="00196E0F" w:rsidRDefault="00B65B0C">
      <w:pPr>
        <w:pStyle w:val="normal0"/>
        <w:spacing w:after="0" w:line="240" w:lineRule="auto"/>
      </w:pPr>
      <w:r>
        <w:t>i) Tercer semestre: además de lo señalado en incisos anteriores, demostrar actividad colegiada con investigadores y miembros de cuerpos académicos adscritos a PROMEP.</w:t>
      </w:r>
    </w:p>
    <w:p w:rsidR="00196E0F" w:rsidRDefault="00B65B0C">
      <w:pPr>
        <w:pStyle w:val="normal0"/>
        <w:spacing w:after="0" w:line="240" w:lineRule="auto"/>
      </w:pPr>
      <w:r>
        <w:t>j) Cuarto semestre: haber concluido la tesis.</w:t>
      </w:r>
    </w:p>
    <w:p w:rsidR="00196E0F" w:rsidRDefault="00B65B0C">
      <w:pPr>
        <w:pStyle w:val="normal0"/>
        <w:spacing w:after="0" w:line="240" w:lineRule="auto"/>
      </w:pPr>
      <w:r>
        <w:t>k) Realizar estancia de investigación de mínimo 10</w:t>
      </w:r>
      <w:r>
        <w:t xml:space="preserve"> días nacional o internacional.</w:t>
      </w:r>
    </w:p>
    <w:p w:rsidR="00196E0F" w:rsidRDefault="00B65B0C">
      <w:pPr>
        <w:pStyle w:val="normal0"/>
        <w:spacing w:after="0" w:line="240" w:lineRule="auto"/>
      </w:pPr>
      <w:r>
        <w:t>l) Publicar avances de tesis o resultados de investigaciones en clase en revista de calidad.</w:t>
      </w:r>
    </w:p>
    <w:p w:rsidR="00196E0F" w:rsidRDefault="00B65B0C">
      <w:pPr>
        <w:pStyle w:val="normal0"/>
        <w:spacing w:after="0" w:line="240" w:lineRule="auto"/>
      </w:pPr>
      <w:r>
        <w:t>m) Participar en congreso nacional o internacional con ponencia original.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En cas</w:t>
      </w:r>
      <w:r>
        <w:t xml:space="preserve">o que el alumno no tenga los avances debidos en la tesis, su permanencia será sometida a evaluación por el Comité Académico de la Maestría. </w:t>
      </w:r>
    </w:p>
    <w:p w:rsidR="00196E0F" w:rsidRDefault="00B65B0C">
      <w:pPr>
        <w:pStyle w:val="normal0"/>
        <w:spacing w:after="0" w:line="240" w:lineRule="auto"/>
      </w:pPr>
      <w:r>
        <w:t>Asimismo el estudiante deberá cumplir con las actividades extracurriculares señaladas por los docentes titulares de</w:t>
      </w:r>
      <w:r>
        <w:t xml:space="preserve"> las materias y el Coordinador del posgrado.</w:t>
      </w:r>
    </w:p>
    <w:p w:rsidR="00196E0F" w:rsidRDefault="00B65B0C">
      <w:pPr>
        <w:pStyle w:val="normal0"/>
        <w:spacing w:after="0" w:line="240" w:lineRule="auto"/>
      </w:pPr>
      <w:r>
        <w:t xml:space="preserve">El plazo máximo en que podrá estar inscrito un alumno será de conformidad al Artículo 33 del Reglamento de Posgrado, el doble del tiempo de duración del plan de estudios correspondientes. 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rPr>
          <w:b/>
          <w:sz w:val="24"/>
          <w:u w:val="single"/>
        </w:rPr>
        <w:t>Requisitos para la ob</w:t>
      </w:r>
      <w:r>
        <w:rPr>
          <w:b/>
          <w:sz w:val="24"/>
          <w:u w:val="single"/>
        </w:rPr>
        <w:t>tención del grado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1) Contar con todos los créditos por asignaturas del programa.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2) Acreditar TOEFL con 4</w:t>
      </w:r>
      <w:r>
        <w:t>50 puntos.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3) No adeudar libros en la Biblioteca Central, ni tener adeudos de equipo, material bibliográfico, o de otra índole con el Programa ni co</w:t>
      </w:r>
      <w:r>
        <w:t>n otra instancia de la institución.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 xml:space="preserve">4) Estar dentro del tiempo reglamentario para la obtención del grado: Hasta 2.5 años desde el inicio del programa o hasta medio año después de haber cumplido con el plan de estudios. 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5) Entregar a los miembros del Com</w:t>
      </w:r>
      <w:r>
        <w:t xml:space="preserve">ité Evaluador y a la Coordinación del programa, la versión digital y/o impresa de su tesis (exhibiendo en la portada y en la carátula interior los logotipos de la Universidad, del </w:t>
      </w:r>
    </w:p>
    <w:p w:rsidR="00196E0F" w:rsidRDefault="00B65B0C">
      <w:pPr>
        <w:pStyle w:val="normal0"/>
        <w:spacing w:after="0" w:line="240" w:lineRule="auto"/>
      </w:pPr>
      <w:r>
        <w:t xml:space="preserve">Instituto, del Departamento, del Programa y, si es el caso, el de aquellas </w:t>
      </w:r>
      <w:r>
        <w:t xml:space="preserve">instituciones que le han otorgado financiamiento durante su permanencia en el programa -como CONACYT, PROMEP, etc.-) </w:t>
      </w:r>
      <w:hyperlink w:anchor="h.1fob9te">
        <w:r>
          <w:rPr>
            <w:color w:val="0000FF"/>
            <w:u w:val="single"/>
          </w:rPr>
          <w:t>[2]</w:t>
        </w:r>
      </w:hyperlink>
      <w:hyperlink w:anchor="h.1fob9te"/>
    </w:p>
    <w:p w:rsidR="00196E0F" w:rsidRDefault="00B65B0C">
      <w:pPr>
        <w:pStyle w:val="normal0"/>
        <w:spacing w:after="0" w:line="240" w:lineRule="auto"/>
      </w:pPr>
      <w:hyperlink w:anchor="dos"/>
    </w:p>
    <w:p w:rsidR="00196E0F" w:rsidRDefault="00B65B0C">
      <w:pPr>
        <w:pStyle w:val="normal0"/>
        <w:spacing w:after="0" w:line="240" w:lineRule="auto"/>
      </w:pPr>
      <w:r>
        <w:t xml:space="preserve">6) Contar con la aprobación de su Comité Tutorial </w:t>
      </w:r>
      <w:r>
        <w:t>y reunir los votos necesarios para la liberación de su tesis.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r>
        <w:t>7) Defender y aprobar el examen de grado correspondiente.</w:t>
      </w:r>
    </w:p>
    <w:p w:rsidR="00196E0F" w:rsidRDefault="00196E0F">
      <w:pPr>
        <w:pStyle w:val="normal0"/>
        <w:spacing w:after="0" w:line="240" w:lineRule="auto"/>
      </w:pPr>
    </w:p>
    <w:p w:rsidR="00196E0F" w:rsidRDefault="00B65B0C">
      <w:pPr>
        <w:pStyle w:val="normal0"/>
        <w:spacing w:after="0" w:line="240" w:lineRule="auto"/>
      </w:pPr>
      <w:bookmarkStart w:id="1" w:name="h.30j0zll" w:colFirst="0" w:colLast="0"/>
      <w:bookmarkEnd w:id="1"/>
      <w:r>
        <w:t>[1] 40</w:t>
      </w:r>
      <w:r>
        <w:t xml:space="preserve"> </w:t>
      </w:r>
      <w:proofErr w:type="spellStart"/>
      <w:r>
        <w:t>hrs</w:t>
      </w:r>
      <w:proofErr w:type="spellEnd"/>
      <w:r>
        <w:t xml:space="preserve">/semana. </w:t>
      </w:r>
    </w:p>
    <w:p w:rsidR="00196E0F" w:rsidRDefault="00B65B0C">
      <w:pPr>
        <w:pStyle w:val="normal0"/>
        <w:spacing w:after="0" w:line="240" w:lineRule="auto"/>
      </w:pPr>
      <w:bookmarkStart w:id="2" w:name="h.1fob9te" w:colFirst="0" w:colLast="0"/>
      <w:bookmarkEnd w:id="2"/>
      <w:r>
        <w:t>[2] El alumno podrá titularse únicamente mediante la realización de tesis, asimismo es importante puntualizar que deberá publicar al menos un trabajo en una  revista con arbitraje y haber presentado una ponencia en un congreso o simposio antes de optar por</w:t>
      </w:r>
      <w:r>
        <w:t xml:space="preserve"> el grado </w:t>
      </w:r>
      <w:bookmarkStart w:id="3" w:name="_GoBack"/>
      <w:bookmarkEnd w:id="3"/>
    </w:p>
    <w:p w:rsidR="00196E0F" w:rsidRDefault="00196E0F">
      <w:pPr>
        <w:pStyle w:val="normal0"/>
      </w:pPr>
    </w:p>
    <w:p w:rsidR="00196E0F" w:rsidRDefault="00196E0F">
      <w:pPr>
        <w:pStyle w:val="normal0"/>
      </w:pPr>
    </w:p>
    <w:p w:rsidR="00196E0F" w:rsidRDefault="00196E0F">
      <w:pPr>
        <w:pStyle w:val="normal0"/>
      </w:pPr>
    </w:p>
    <w:p w:rsidR="00196E0F" w:rsidRDefault="00B65B0C">
      <w:pPr>
        <w:pStyle w:val="normal0"/>
        <w:tabs>
          <w:tab w:val="left" w:pos="6551"/>
        </w:tabs>
      </w:pPr>
      <w:r>
        <w:tab/>
      </w:r>
    </w:p>
    <w:sectPr w:rsidR="00196E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6E0F"/>
    <w:rsid w:val="00196E0F"/>
    <w:rsid w:val="00B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B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0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B0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0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87757B617BF49897EB63E329F206E" ma:contentTypeVersion="0" ma:contentTypeDescription="Crear nuevo documento." ma:contentTypeScope="" ma:versionID="04038e3066d2bf1e8b4129ed0a0966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6EA63-E1C9-41F8-AFE7-5B290B15F215}"/>
</file>

<file path=customXml/itemProps2.xml><?xml version="1.0" encoding="utf-8"?>
<ds:datastoreItem xmlns:ds="http://schemas.openxmlformats.org/officeDocument/2006/customXml" ds:itemID="{8630B816-721A-4A58-A5FB-2713FA65DC73}"/>
</file>

<file path=customXml/itemProps3.xml><?xml version="1.0" encoding="utf-8"?>
<ds:datastoreItem xmlns:ds="http://schemas.openxmlformats.org/officeDocument/2006/customXml" ds:itemID="{2C43CF5D-D02E-4D84-8F3E-2A4118CC1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3643</Characters>
  <Application>Microsoft Macintosh Word</Application>
  <DocSecurity>0</DocSecurity>
  <Lines>30</Lines>
  <Paragraphs>8</Paragraphs>
  <ScaleCrop>false</ScaleCrop>
  <Company>uacj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Procesos administrativos.docx</dc:title>
  <cp:lastModifiedBy>Silvia Veronica Ariza Ampudio</cp:lastModifiedBy>
  <cp:revision>2</cp:revision>
  <dcterms:created xsi:type="dcterms:W3CDTF">2016-02-22T18:38:00Z</dcterms:created>
  <dcterms:modified xsi:type="dcterms:W3CDTF">2016-02-22T18:38:00Z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0x0101003BD87757B617BF49897EB63E329F206E</vt:lpwstr>
  </property>
</Properties>
</file>