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225"/>
      </w:tblGrid>
      <w:tr w:rsidR="00B138F8">
        <w:trPr>
          <w:trHeight w:val="13857"/>
        </w:trPr>
        <w:tc>
          <w:tcPr>
            <w:tcW w:w="2266" w:type="dxa"/>
            <w:shd w:val="clear" w:color="auto" w:fill="auto"/>
          </w:tcPr>
          <w:p w:rsidR="00B138F8" w:rsidRDefault="00DE037A" w:rsidP="00CC056A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0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0"/>
                <w:szCs w:val="32"/>
                <w:lang w:val="es-419"/>
              </w:rPr>
              <w:t xml:space="preserve">AIDE </w:t>
            </w:r>
          </w:p>
          <w:p w:rsidR="00B138F8" w:rsidRDefault="00DE037A" w:rsidP="00CC056A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0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0"/>
                <w:szCs w:val="32"/>
                <w:lang w:val="es-419"/>
              </w:rPr>
              <w:t>ARACELY MALDONADO MACIAS</w:t>
            </w:r>
          </w:p>
          <w:p w:rsidR="00B138F8" w:rsidRDefault="00B138F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No.  ORCID: </w: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0000-0002-4959-161</w: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Cuerpo Académico, en Consolidación, Bioquímica Funcional y Bioquímica del Estrés</w: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Área Maestría: </w:t>
            </w:r>
            <w: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Diseño Evaluación y Optimización de Procesos y Productos</w:t>
            </w:r>
          </w:p>
          <w:p w:rsidR="00B138F8" w:rsidRDefault="00B138F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138F8" w:rsidRDefault="00B138F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138F8" w:rsidRDefault="00B138F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138F8" w:rsidRDefault="00B138F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>
              <w:rPr>
                <w:rFonts w:ascii="Arial" w:eastAsia="Arial" w:hAnsi="Arial" w:cs="Times New Roman"/>
                <w:b/>
                <w:caps/>
                <w:szCs w:val="18"/>
                <w:lang w:val="es-419"/>
              </w:rPr>
              <w:t>ó</w:t>
            </w:r>
            <w:r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:rsidR="00B138F8" w:rsidRDefault="00DE037A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 Doctora en Ciencias en Ingeniería Industrial</w:t>
            </w:r>
          </w:p>
          <w:p w:rsidR="00B138F8" w:rsidRDefault="00DE037A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 obtención de grado:</w:t>
            </w:r>
          </w:p>
          <w:p w:rsidR="00B138F8" w:rsidRDefault="00DE037A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Instituto Tecnológico de Cd. Juárez</w:t>
            </w:r>
          </w:p>
          <w:p w:rsidR="00B138F8" w:rsidRDefault="00DE037A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Perfil PRODEP </w:t>
            </w:r>
          </w:p>
          <w:p w:rsidR="00B138F8" w:rsidRDefault="00DE037A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Nivel SNI: 2</w:t>
            </w:r>
          </w:p>
          <w:p w:rsidR="00B138F8" w:rsidRDefault="00B138F8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</w:p>
          <w:p w:rsidR="00B138F8" w:rsidRDefault="00DE037A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>
                      <wp:extent cx="229235" cy="210185"/>
                      <wp:effectExtent l="0" t="0" r="18415" b="1841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09520"/>
                                <a:chOff x="0" y="0"/>
                                <a:chExt cx="0" cy="0"/>
                              </a:xfrm>
                              <a:solidFill>
                                <a:srgbClr val="FF33CC"/>
                              </a:solidFill>
                            </wpg:grpSpPr>
                            <wps:wsp>
                              <wps:cNvPr id="2" name="Forma libre: forma 2"/>
                              <wps:cNvSpPr/>
                              <wps:spPr>
                                <a:xfrm>
                                  <a:off x="43200" y="55080"/>
                                  <a:ext cx="142920" cy="9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FF33CC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Forma libre: forma 3"/>
                              <wps:cNvSpPr/>
                              <wps:spPr>
                                <a:xfrm>
                                  <a:off x="0" y="0"/>
                                  <a:ext cx="228600" cy="209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FF33CC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05BA19" id="Grupo 1" o:spid="_x0000_s1026" style="width:18.05pt;height:16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0NGAsAAD88AAAOAAAAZHJzL2Uyb0RvYy54bWzsW8Fy4zYSvW/V/oNK9x0TACmSrvHkMNmZ&#10;y9ZuKsl+gCxTtqokUUVqxjN/vw9AN+TYk35ONpVTLiYtNRvoRvfrhwb19rsvh/3i8zDNu/F4s3Rv&#10;quViOG7Gu93x/mb5358//KNbLubz+ni33o/H4Wb5dZiX3737+9/ePp6uBz8+jPu7YVpAyXG+fjzd&#10;LB/O59P11dW8eRgO6/nNeBqO+HI7Tof1Gf9O91d30/oR2g/7K19Vq6vHcbo7TeNmmGd8+n3+cvku&#10;6d9uh835P9vtPJwX+5sl5nZOf6f09zb+vXr3dn19P61PD7uNTGP9O2ZxWO+OGLSo+n59Xi8+TbsX&#10;qg67zTTO4/b8ZjMersbtdrcZkg2wxlXPrPk4jZ9OyZb768f7U3ETXPvMT79b7ebfn3+YFrs7rN1y&#10;cVwfsEQfp0+nceGiax5P99eQ+Didfjr9MMkH9/m/aO2X7XSIV9ix+JKc+rU4dfhyXmzwoffdqoLr&#10;N/jKV33jxembB6zMi6c2D/+U5+SRJH11GWoe97u7D7v9Po47T/e37/fT4vMay/vhQwjv38dpQ/yJ&#10;2FW0okz68YRAmy++nP8/X/70sD4NaYnm6CnxpVdffoiBu9jvbqfhepGieOGzY5N48ep8PcPB33Bp&#10;HRDlywV81zRVJ65T17ra93Bncm3fxttsvC7L5tN8/jiMaYnWn/81n/E1QvRO79YPerf5ctTbCTkT&#10;s2WfsuW8XCBbpuUC2XIb1a+vT+tzfE5vF49xXTuY/IAgalZVyoPD+Hn4eUwy57jIzSoZUUMuz/Ei&#10;sD9+Q9D50Iqkfq/XU1bYJ4XOt7bcqs1ywTWmvg7xDy+70KgXdTy95nF7GTd0wdTnvCisnZqsivSa&#10;FbpaZliHztbYZh+6epWSE1GumvSaNXqXIwaae1Ojr+tsdN3bxvi4vNE7TWUPHXwRtDW6FoEiKolk&#10;JwlAB3cdYibpZPa4rg0iSVzk+qoRSeJ11weVZAvZQ1WeJ4uNvpMVYuEGlBDPswBGnZF5spTwlRcv&#10;sSSDpMQmS9sieUECDV69SlpUtWRa5UiAVEGcxCRfgJAOudmP85DA7QJLeRoa0HjUxi1NkeZ1Kbey&#10;c11TGKiUh9WZ6lWcpJCAFDHlFGOQnqZcAS3bCgVBkjyCqd7ZVghEe0zSmhw8G5PGE+CVRY4LZ2qT&#10;goQos8RcFfKwMRMtwUtgE41FkM0Qgjn9mMUlo5kHC0iwFXEFd8gKuwuUET8WdCTrcgFcFtOK4SxH&#10;tCqQlHNaZ0gGl8pVIEFzUq+/ghz6NQcbTeYLGOmzJe1z8VRB/VqvItZVOYDsyHWd0gA7Y1yHzEsZ&#10;qFiow+lVhu0FRaDWyhjXN7lcs4XpO2wikfm9zeCQBlqEbCDxmtNuZVcWXzV5ZAfAs0zxVZurrwda&#10;EEFFMXvtMqOG0RwllJvx0ov9Q6IdvrVXBuYo7QCVtO1ZKZkgqw1fKsNuSe2rgtCOumLeBH9KFlHu&#10;rDEE8syit5Cz3rYdhE/JLilwwDQlu9623XW6X2lqlo1ldDjWWiPX9pIXDcLZliykHDeWpNKitN+z&#10;BD0WO61Qg2Q3BYNOsiaTBAxkjeDblkYnhME1wAVT0L9yG9SrHIkhfC1RaedZXeLc9rbOLxC8Qhim&#10;cQOIg2WwhK0nlVPRguzEsxjFqTQ1z/hEtoBCmSxEb8eU+pcEsy4X9jCW12T1SRVyslisqElwEtRE&#10;jcx+s6fmNXlszNBktKNSc/t5TCpvQd8htoBSm630gvDh024T2m2xRwd3xiZF/PukIffavl1+FO07&#10;7Y6lu/PX/ZDV/jhs0blMfcc0wka6gbm9iyYpIlObvKlZggei4BYz+43PyiPx6SF1lX/j8+WhNP54&#10;PJfnD7vjOKW4e2JdvL0d776mnmtyAFqWsR37J/QugUm5D/yN3mWClTgLtDp57zIDQwojuM1sB2N5&#10;/vSmZQgxVdG0TDdxYS58W5jsapWhstG8ukg847yx7xmxtyE1qRY50CYLa1yQkXPLN0Vv7pI+G9cr&#10;/yKNOeeEoTrGQGKXOVUR0u/qe6k2hBtrA83XzwHll6Z00jr0nU36WkH1UNu0ZyWwHnqbTzTofUZ7&#10;a0KOGgH2hhTXWpC96TVo1E695uAKKF5x3DhPKxSinVGuJYTQyy4p+tHS50VfX9njogeQxo3rbOlz&#10;ypfleMKIVaGCMRRNjdrK9MQ1GqkxWSyFmiMx+Sw5aR1RUtsIb4vw8Bp97cquuDq/jsipvT0Z14kD&#10;seeycymCQYwt7wrCaZDqVZFQiFk8MrBM1qjxAZs4S1DDEFd7jhrXvoFVlkZNFN8QXquZB+y0oUFT&#10;2bfBzgHFBh97SNYcFWxwJmoXAEUvHPDZHFfh0PekL6r4GiqQRWuOCtihIhq1AgRHmLPTmhJYx6WU&#10;qYDOojlLjJmpMeiqHRellqLek+DV6hw8Sxyt98Ezoq8cIvjWDiI0FvO2huuMQBHzls8zQkWWJLaX&#10;Xhf1ZwKLpJOtkdcDRrruCS6yThJLwIuMWTQ8E2AknSzigRjZSzSJEmREnTQvgRmik6U6QEPAlaEH&#10;UCN3FiggYXoiyTAumZwsorBZyQEnR+JKji0puAM6ZIPL6kUKoTRPlsUJOpIkq2oI9VzJaaFM0BF1&#10;IuRttEkpmSRZNUeaywkn4weAjhxLjjGOi84IUBbKX+bJWNHFdsazij8BzjZ6lzVKgG/OM5aM5E/G&#10;L0ssMcYK5MjwySgwSmWOTsqpY/GNk6QkXfOSsf6S6mwbUdCD7UsKILGNTsE4tnMqsMm2YgWJ2d6u&#10;gDvbLJZ6QU9mtATFbYoVZ6WqsQ1yKZSObbm19rI9vFZzQgkLP2A9BmUcLzi9dvCMToeCxq82Olo5&#10;oLDZPV6wke6AjZau14MzsgnQAzZy1uEd6FhKRJvZey+8yJE3cHyAtxP8kPfCEGcZVBz6xGagNV6O&#10;ABkjW0k/35M2N+pIdnYgR9K+Ff5Ql1cFdZun17zdwxsHuTlRd/buw/dVtpodLfleFmZF9oWhwoYn&#10;rSB57QconhtVLenIBxeyYEcSMTg59uxRmK0lDF7PHSvKBmo5C0JTgejUV9L8i7z95eIErydggUmi&#10;JObgrdGyMC2CSRLm5Jwud00jE6JcpOiMmGGPrvPsWgUgtVmv0jQrtkfgMHWi3iWLcJhtIz/4jXBl&#10;99p1B3wQf2ooJfww56nRCQAhOjXgESAkPjWH/IrBm6ZlwhBrniXTASJ266KAB24ICiseQTnRqRCX&#10;cMScp6ImgMTOuOTGiDRAEjtCCrYnKDFH13KRsMSU1AqELLHXvdS0FKimTq2S2DDYOkvdTWBi6SyV&#10;PAT2lkOhBjHxTZ3KUBKYmJLxtYG0RlRn3UhPhM4zwmbSGcHEHN1Lp5f70wlNoGvkKumX03WPVShN&#10;M2KJNc0O4ZsFUegswVgpkyAL+FbwmOZQrOZRI03LRk5FaKbXnYAxA4/YN05DMzyKrCgJRgyx3INW&#10;iAgy1JQjKArEkQumoRm24932LBjxw5qjU07IKpC8dwPwsGuFvJVFq6SQ1gQc5gRlt04rebIXexqb&#10;GuhZJONZWRt7yQhIG5fDMTqkxjKCpa+0McqmL0ExEqirC5Cw2Y3GC2OqGoCM+nqJaMalNUVaUrM0&#10;5xjb1yRm2wdFBbYfUZhhGxzFLbZjUiBkWzBF1thtsLJDoZptEhX74zpb+ko1YftYpwWKvHyJfmzO&#10;EbLRxu+kpL1twwtSTbbFLKC10Nv2KnN47hZtbeD0+a+Xk8rLRfm3eDN5MeqPeTkp/cwSv1JN74XJ&#10;L2rjz2Cf/o/7p7/7ffc/AAAA//8DAFBLAwQUAAYACAAAACEA/kfNC9oAAAADAQAADwAAAGRycy9k&#10;b3ducmV2LnhtbEyPQUvDQBCF74L/YRnBm93EYJGYTSlFPRXBVhBv0+w0Cc3Ohuw2Sf+9oxe9zGN4&#10;w3vfFKvZdWqkIbSeDaSLBBRx5W3LtYGP/cvdI6gQkS12nsnAhQKsyuurAnPrJ36ncRdrJSEccjTQ&#10;xNjnWoeqIYdh4Xti8Y5+cBhlHWptB5wk3HX6PkmW2mHL0tBgT5uGqtPu7Ay8Tjits/R53J6Om8vX&#10;/uHtc5uSMbc38/oJVKQ5/h3DD76gQylMB39mG1RnQB6Jv1O8bJmCOohmKeiy0P/Zy28AAAD//wMA&#10;UEsBAi0AFAAGAAgAAAAhALaDOJL+AAAA4QEAABMAAAAAAAAAAAAAAAAAAAAAAFtDb250ZW50X1R5&#10;cGVzXS54bWxQSwECLQAUAAYACAAAACEAOP0h/9YAAACUAQAACwAAAAAAAAAAAAAAAAAvAQAAX3Jl&#10;bHMvLnJlbHNQSwECLQAUAAYACAAAACEAMcBdDRgLAAA/PAAADgAAAAAAAAAAAAAAAAAuAgAAZHJz&#10;L2Uyb0RvYy54bWxQSwECLQAUAAYACAAAACEA/kfNC9oAAAADAQAADwAAAAAAAAAAAAAAAAByDQAA&#10;ZHJzL2Rvd25yZXYueG1sUEsFBgAAAAAEAAQA8wAAAHkOAAAAAA==&#10;">
                      <v:shape id="Forma libre: forma 2" o:spid="_x0000_s1027" style="position:absolute;left:43200;top:55080;width:142920;height:97920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YpwgAAANoAAAAPAAAAZHJzL2Rvd25yZXYueG1sRI9Ba8JA&#10;FITvBf/D8oTe6kYPQVJXUVEq1kON/QGP7DMJyb4Nu6uJ/74rCD0OM/MNs1gNphV3cr62rGA6SUAQ&#10;F1bXXCr4vew/5iB8QNbYWiYFD/KwWo7eFphp2/OZ7nkoRYSwz1BBFUKXSemLigz6ie2Io3e1zmCI&#10;0pVSO+wj3LRyliSpNFhzXKiwo21FRZPfTKRsf3bue0i/muZyyw+n46bn9KzU+3hYf4IINIT/8Kt9&#10;0Apm8LwSb4Bc/gEAAP//AwBQSwECLQAUAAYACAAAACEA2+H2y+4AAACFAQAAEwAAAAAAAAAAAAAA&#10;AAAAAAAAW0NvbnRlbnRfVHlwZXNdLnhtbFBLAQItABQABgAIAAAAIQBa9CxbvwAAABUBAAALAAAA&#10;AAAAAAAAAAAAAB8BAABfcmVscy8ucmVsc1BLAQItABQABgAIAAAAIQBIouYp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f3c">
                        <v:path arrowok="t"/>
                      </v:shape>
                      <v:shape id="Forma libre: forma 3" o:spid="_x0000_s1028" style="position:absolute;width:228600;height:209520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HtxQAAANoAAAAPAAAAZHJzL2Rvd25yZXYueG1sRI/dasJA&#10;FITvC77DcgTv6qYVRGM2UlKKkoLUH7w+ZI9JNHs2za4a375bKPRymJlvmGTZm0bcqHO1ZQUv4wgE&#10;cWF1zaWCw/7jeQbCeWSNjWVS8CAHy3TwlGCs7Z23dNv5UgQIuxgVVN63sZSuqMigG9uWOHgn2xn0&#10;QXal1B3eA9w08jWKptJgzWGhwpayiorL7moU2FX+9b3Jj9nntc/mm/xynh9m70qNhv3bAoSn3v+H&#10;/9prrWACv1fCDZDpDwAAAP//AwBQSwECLQAUAAYACAAAACEA2+H2y+4AAACFAQAAEwAAAAAAAAAA&#10;AAAAAAAAAAAAW0NvbnRlbnRfVHlwZXNdLnhtbFBLAQItABQABgAIAAAAIQBa9CxbvwAAABUBAAAL&#10;AAAAAAAAAAAAAAAAAB8BAABfcmVscy8ucmVsc1BLAQItABQABgAIAAAAIQDxPWHt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f3c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</w:pPr>
            <w:r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hyperlink r:id="rId5">
              <w:r>
                <w:rPr>
                  <w:rStyle w:val="EnlacedeInternet"/>
                  <w:rFonts w:ascii="Gill Sans MT" w:eastAsia="Times New Roman" w:hAnsi="Gill Sans MT" w:cs="Times New Roman"/>
                  <w:szCs w:val="24"/>
                  <w:lang w:val="en-US"/>
                </w:rPr>
                <w:t>amaldonado@uacj.mx</w:t>
              </w:r>
            </w:hyperlink>
          </w:p>
          <w:p w:rsidR="00B138F8" w:rsidRDefault="00DE037A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" behindDoc="1" locked="0" layoutInCell="1" allowOverlap="1" wp14:anchorId="0DDA61DB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8285" cy="210185"/>
                      <wp:effectExtent l="0" t="0" r="18415" b="18415"/>
                      <wp:wrapTight wrapText="bothSides">
                        <wp:wrapPolygon edited="0">
                          <wp:start x="1657" y="0"/>
                          <wp:lineTo x="0" y="5873"/>
                          <wp:lineTo x="0" y="17619"/>
                          <wp:lineTo x="1657" y="21535"/>
                          <wp:lineTo x="19887" y="21535"/>
                          <wp:lineTo x="21545" y="17619"/>
                          <wp:lineTo x="21545" y="5873"/>
                          <wp:lineTo x="19887" y="0"/>
                          <wp:lineTo x="1657" y="0"/>
                        </wp:wrapPolygon>
                      </wp:wrapTight>
                      <wp:docPr id="4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80" cy="2095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Forma libre: forma 5"/>
                              <wps:cNvSpPr/>
                              <wps:spPr>
                                <a:xfrm>
                                  <a:off x="0" y="0"/>
                                  <a:ext cx="247680" cy="209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>
                                  <a:solidFill>
                                    <a:srgbClr val="FF33CC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Forma libre: forma 6"/>
                              <wps:cNvSpPr/>
                              <wps:spPr>
                                <a:xfrm>
                                  <a:off x="40680" y="55080"/>
                                  <a:ext cx="167760" cy="9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>
                                  <a:solidFill>
                                    <a:srgbClr val="FF33CC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F7B1F27" id="Group 37" o:spid="_x0000_s1026" alt="Título: Telephone icon" style="position:absolute;margin-left:57.75pt;margin-top:13.25pt;width:19.55pt;height:16.55pt;z-index:-50331647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k/ARsAAFmnAAAOAAAAZHJzL2Uyb0RvYy54bWy8XdtyG8mRfd+I/QcE3z3qqm70hTGSw9aM&#10;5sWxnvDMfgAEgpcIEEAAGFH6+82sypMtiUYe0o71i0hJ2dVVlZknr9X1458/P24XnzbH08N+9/Yq&#10;/dBcLTa79f7mYXf39up/f//wp/FqcTqvdjer7X63eXv1ZXO6+vO7//6vH58O15u8v99vbzbHhQyy&#10;O10/Hd5e3Z/Ph+s3b07r+83j6vTD/rDZyX/e7o+Pq7P89Xj35ua4epLRH7dvctP0b572x5vDcb/e&#10;nE7yrz/V/7x6V8a/vd2sz3+/vT1tzovt2yuZ27n8eSx/ftQ/37z7cXV9d1wd7h/WNo3VvzCLx9XD&#10;Tl7qQ/20Oq8Wfxwfng31+LA+7k/72/MP6/3jm/3t7cN6U9Ygq0nNd6v55bj/41DWcnf9dHfwbZKt&#10;/W6f/uVh1//z6dfj4uHm7VV3tditHoVF5a2LdpDdejhv5R9+32w3h3th3+Jhvd/plj0d7q7lyV+O&#10;h98Ovx7tH+7q33QXPt8eH/WnrG/xuWz2F9/szefzYi3/mLuhH4Ula/mv3EzLbMxY3wvHnj21vv/Z&#10;nrNHCvUbvOqNzsgn8HQQYTrN+3X69/brt/vVYVPYcNJV234tsV8fVDgX24ePx831okjqYlk3qZD7&#10;Dp2uT7JZ/972+IJX1+s/TudfNvuyz6tPfzudqyjf4LfVPX5bf97h16MohKrCtqjC+WohqnC8Wogq&#10;fKyqcFid9Tmdpf66eHp71bZZZOPeftH/edx/2vy+LzRn5VTq+3y1ED4us44ik5wptrtvKJe98E8p&#10;yxYJJf4fPw91xM7oekLX2ptFkuqbMQ5+2nhZBtL3pibFhGmoS0l5jAkbFV4dsY9HnKZU6aYpHHBq&#10;6gxzFy9lzHWCeYzHG7q2vLft4vn1fV/ppnjBy6mO1y0JnUpLkYU2XG+3nCrdBKEBy/Czsq6dBIlk&#10;PJ1nxGJdp9INXTxeHsUkCZ3uYzRetvGmJn5vkn3T8ZTP0XgqJ0qXVHBCQpG8QqiiGBI2EFWyNZBU&#10;VZZoQOiIKl9Et6wSk1SZQ7oqMQUeQjobb+i7cDzMbyR0WO9E1ptsA3MjshhNUMFAWZKTIxyEFD8N&#10;Z4zJOXfxUiA1uW1jNYEYys94jpDrvJRVRYuBouTlGEssNE+wM1Z5qHIe2njEpWFDHhsiOQY2eSQG&#10;AOiVpzyEqwYc5mmMNxz42jZtrPgA7LYhI8ICtCnHIxZoUDlrUx9PMsFMtWkiY8LytZkAXoItFXtP&#10;hBfWuc1McWDv29zHMuQ+RJuHWIiSwkTZJTqmAkWlZPNUqKiUZO2CFRUL6H4WsKjcJDwqaFEpCd8L&#10;XFRKIkuCFzZPJp4FMMqYTOIFMcz3YEpUIEPHpHopmAF/hqi6gEa1oBQ9BDWqRaGAJNMzSoZxBTfK&#10;iihsNq15chSJm7HKJwV3gQ4bk9mLAh1lnkyLC3QUSmbVRNSrJaeGskCHjimwRKyQQkehZNZcoMMo&#10;mX8g0GEekQYkoQ30MZkPUyCuzJN5RfPamZ/l+ykGIUZv51EB/HBFajLKPJl/6bLEPFYxbFU8mQss&#10;prJKJ/WpFTd0ktRJh14yr99VfUnCCEePpchytJEOSCzQcYxrSeTksMlCMUdiFts5uLNg0e1FItGn&#10;myAWzrpVYwGyG0oacsP2srgI1pzYCfcPWI7hWdYCvvx6uz9tREa+zmPAvzc/Ae7rxUTH0NewNRa2&#10;NIqzU7Q2xqs0GbJlEgQ0RreMfaicxB0rihh7ZTnbelOKJ5hb2e2ykCW2BruJn3UHxSpVUElT7GTm&#10;paxVR2R2LPcyt0IomYJQs3tLxbQSwIaEg/kPXU1KXkxT5VHTpDLHbiSvnpq66iUJpfJkjOlJXNg2&#10;EvDoq4cUi5igeE1UDVOcS2tTWwlHoohtGswuiGGO9rHNxpnUUHvcWQ5AkgpkzMHsnAgIoZQF6w6l&#10;llGKSayU3ZJspiypUi6XMcdr1lTfTn0RH1MxI9xPn+c4xFrWZqxdgSMcU+xdWVFuSNwl/o35yuml&#10;fBf4IPsJUSr4Ec4T0ilwQMaEwBcECceEDhUIiShdLcVvJMgKTc8DsVMOHvILQWHgUdacQzhPQFyZ&#10;cExpMi9AEmucA7EgCVk7sL1ASfh2mIuCJSElLJBoScx3t2lFUMMxYSUlYIjHdLtbFCoa0y1526Z4&#10;l8Q/MddAFT8cEx5KAZOQUuFIsU4oyZjdsoI3n6fCZhlTwSR8exbYrJRsP5O5CZRHYjIq0lK+TxYe&#10;UlEaRXzLLBVKovWopSyETOCHl+qQWnMdkarl0qJiqundaGDMwEPzxuXVDI/UKyqEHOIsG66OV7SP&#10;2UpQFIjVFyyvZtiexLsshIof0auTKGEhZBZosLUwmyYOdRmPWUlzWgtwhBM0L4Za8vLaghnRcKhF&#10;Mj+rjsacF0FaXWxi7hAWyxws2zxJYsUCY8xIzAkEd6lfCXlRjIi2DwLIXF9INPOlJVtYdpA656Zz&#10;zNuHErPwAajA4hHADAtwgFssYgIQZhKCAVlZTAeoZkEisF/5HPIX1oTFsSJ6FftFFMMBYfJIoF1i&#10;jwIcRABhlgmkyvTM0MfTg+fw/bYgtSEhrfZ3lGYN7/mQf/y6q+S03z7cfHjYbjUTcjrefXy/PS4+&#10;raR9pB3+2v/lZ5vBN2TbXSG++OSHD237/v3zJ0uILbPR1p3aJlN+O3/ZbnTA7e4fm1tpUyrNROUN&#10;a5tP7eWSjihBQHR0lcHkASW8lfm/8ll7RJ/elBayVz7vD5X373dnf/7xYbc/lsV/tTr99eP+5ktp&#10;pCobIL1L2mP1H2hiEotfm77+SRNTiQp0FtLz9NvB2rzAHTReeY9X15RuLrEay6VloGX7rGcr9cOg&#10;DT3a6zUNk2dV0Cf2tdT9v/YySUAq6i29TKV3QfkzJ/Asw9eZTyfGChAw03yby0qtFPaKocykEyK1&#10;lviWjD9GxVj4ae9vJbSvYw5xNkDqtdUnSeIsxmiAaEsc3zjpJnBlpr91JmF++Il5mulKbUugrdU9&#10;V3eCWZHUypIrJd0laxAoj4RA7fxsSVorde7OMPBHnCtvp9GWSQirCaXOco6yS4SbHapcLelQSJ0l&#10;6hLl5jwmkxCfJ5W6DhKSmST7flLtcB5RjXO+z3oMCYYR/Cfan9oaibxE+5NFVqLThGPJevu49jeQ&#10;a7pnWtavOMG0v4FbTbW/GSCtTPubwWqyVPsbSY2/TPuTNAW9TPtTwjyZZDk/qfYjVBCdJgidHM+Y&#10;9qcZz+LAJyXrSuTaj1BFcDfO24l4YpcYNxOkrqXtsVYSluofsSRptmMEIxNsjqRhYzvm3HyNTo9z&#10;9AnGXjLoo9WxqUaPKANkkrIfk1vzmFvaEVfVmfX1Wq5EbHmcuxQ/y9SJsB9BGbXko7zxRao8un4S&#10;Oz5aXoyacWci0+PRkqtUjUfrZaI2fEQphZlwZP6pDk8QCqbCExIxzH5Plu6iDh6aFqnPOAI8mCEa&#10;3Q4xXsv/Vwkn5tJ5/RotT7O9l4ay6hFeUvPUCXTWqYjCx96jhduJZSzE1zIvN5PKYOpEw+vb5ZH4&#10;7ZZGEm7F6CHGy2IBJimpk06QqsTkoIFQAkBY92Q36xKZZwchaAnMSe4RNVnSKyzcRLqyIRGTy0jX&#10;sJgFPJK4NuZR6ytiPFLHvu68qEzI99baCiTEI1ZWKljgJhvTeq95LCANdzYm23ltRqySTCqDYrjh&#10;V5OqqICnrSjT1BqiG9YFJXG6yVIW9z7ceZeQ7CjyqqjBn7qIPcn6h5OUvOO5JPjYFHuk2mB8YNiT&#10;YSgyw54sXkPlLZNrdIdyycpwm1qGPTmZvLQMe7J11ogdJ5qacBKLYg+6ElLHNADpYqEk2OO+K8We&#10;BKtPx5Rjk5VHdJ5zvMZwt5mjG7KfDVq+KI+a7qU2p0EfELVjPia1jejYT1Tm0Rcg0T/hZgP7wHUT&#10;zh7Xd889OIpw7JmdJX/oEvSM7qEQ5BkdTshhiAlayvZrwpk2xoLJPTOCOpMgSDWmJLqZpLmmEhLM&#10;meTwUiUkkDM5ihHEmQQT6ohE6UZJ4RRCpscjUn8MGlwsGNqM4AxzdEZfDOHMANXQnHdkbAfII/Ny&#10;0P4kEEpGRA88Qw/thaicIQA/YMMz8XCGOQyKzfog21dezfybEWaAuTejaH4dkXg3LhSvcm7cJVJs&#10;rvy8hDBzQaTpkGsBhOEnygfYL7UikZSIXTflUMsUU6Ig0rC0oBdEGnJsQNxRc3ETM/Don5ESM/YJ&#10;a8ZPrB3SJ6ELWRESiLQjokUKL7GQwfkpVbn47Z5s14xnuPOewE8EOyWsM/GX8JKMiYKIFM8IJZRU&#10;fGpGaW4l5aYXRKiEeEGESp2vnUqy7yfVDucR1Tjn+6zHkMuXFETmpy5qvxdE6Fy8IELX5wURumde&#10;EKF88III5a0XRKi8uINNtd8LIlT7vSBCtd8LIlT7PQyh2u8FEar9XhCh2u8FEar9XhCh2u8FEar9&#10;XhCh3PSCiPr5IfIlFEQ0dogp3Y55YwH0Dz/NPnhBRGOceEyEDLN2YqzLOu1uwPzQJZX2ggjTaC+I&#10;MIX2ggjTZy+IMHUeUBBh2uwFEcZ+L4gwXfaCCFNlL4gwTfaCCFNkZyLT4xH5SabGnshnWuylAabE&#10;XmxgOuzlC6bCXhBhLPQRmVD4HJmY+aqp4L7Us3XOUOVCBXNWWK7lc0Gk8S+HXFJzEV/zyhrqQSE9&#10;25BvfcwFkaZj3iMiRnZMTATOgnn2UYO5IMIkZR5T8pcx2nrhJskZihCXvRiUWItAh/1MI9sl8EiN&#10;U/x2tLDRj4N4Ypw12koUBs9ZOhXCt3sCP7FGCi8KMLCTyjSisI7ELF68YOeThdtYEY3sUBBp6Nox&#10;z4Y1nPvaG9ITPxdEGhYHOY8aSerEPEJBpGEfhZmjBkeRF2CPe5kvwB4viFDs8YIIxR4viFDs8YII&#10;xR4viFDs8YIIxR4fk2KPz5Nij6+dYo/vJ8Ue5xHFHuc8xZ6ExDgd05PtdJ6ewKdr96IA3U8vNFAe&#10;qXkuiTjKdx+TypLPk8qnr53KvO8n1yPwiOumRyKvwAl3YjlMePGCzcSLF2xxXrxg++XFC8YCL14w&#10;rnrxggmKj8hkz+fIxNlXzTTE95EpnXOG6bFzm0GDJ7SZV+Ipcs0WRAbPk+7MJ/E0PnNJvDAgfm78&#10;ak/2EqM8oHjBhMKLF8wd8Tkyb8RXzZwR30fmizhnmCvivGaeiEvPjBUvcETgvoziPFcBuRgDIYM+&#10;0vMMlpQfaY3DWD+Shjdx8arhGHndovrB2pMYybuMWAtcGgfHhFYzmeQDYzGhpa8muj0W/050e6wS&#10;NrEKEJg4scQZkuF8RGtHonNEyp6uGlUAuo8oLFDO4PAG5TVGHKVfKGQh5qifx4sJIY9S/IoJbR9H&#10;GuLb2Rp2Wt2zFrPCvkDL4XTOD13UcmTKqZYj+U61HPl8quUoEVAtR9WBch6FDCpL6pCoZ0qlE+UW&#10;Ku+o4FANQlGI6iSYSLUc6fGJSSeOIExMOpHEn1gGSF2cso/S+BIqBkoNlIWoXlDlRUGEKi9qLCPd&#10;Hpgnuj3WuEqVFyyc9ZArL+z6/Mwl3UVunKkuku1Mc5G9Z4qLcgDTW9QXGM9RsGBaiwoIU1qUVJjO&#10;okbDVBZFH6ax4BxTWOS56XgAKeI4IBPP1ovUPts/5UNV6thXQvGB8RfHO5hK47wI02h9n86PKTRO&#10;tDBjjCMyTJ3B31kzuTbP9tuTqpfUWYoO5syyZnwcBRgT8VFxumBkHTg4sMCgRIoDtbdqFI8oBHwc&#10;q9BoOCTESQ0mRV6XmJ4lVMAGKxejLDGRmx68IjPxJp3auMg+Hud1o4l0x7lYTOzYICoSkxwpCfcR&#10;ye6JbTjqERNrYkJKfqIHD0xwJ9JHK0mbGtdNch4uXozVIqhQYEQqZqiYUMHFqqkqYB+pcoEzVF3B&#10;65ECgBW0tAf123283OUgXfS1vjM/dBGJ0MVPJ4KDAXRpOGtANwvHF+j240QEZSgOWVARQZmCCh2q&#10;FBSJUKSgSIQaBUUilCgoEqFCQZEIYkGRCPUJOiLS6XSOyNDTVSPpT/cRdQTKGZQmKK8xIpUebfSp&#10;XgnBNu2XKIQsceTxMbPeOPbCtdBaqLleP8MK2NjLAOPukYPSJXxB1z6bBo4BsHXhXAEDFxxUYNiC&#10;kw8MWnCUgskGyhtM2FDdYNKL4gZTB9Q2mH6htMEUVtdZAgPi3UASGKQg1818GyTPmWuDbDzzbJDe&#10;Z44N6gXMr0EBgrk1qGgwOcB4TK4wPyanWC+Te+wf0yPwg+kl+Ev13Pq5Zs+Eo81gh46W/hWjS2jj&#10;lORLxYNdENMTXB6a2nPVyxdHv3W+MOsah/SWGxvI11V7++D0QFqjequma3ojfG+qwcpIDqvh8ppR&#10;Opmi8ZaSDitaT44GLe1rGPPnzLAf+Fn3BbdjKdpF7/UqB0nH6WmpMj+SJoG/ztI9rUQxdbzvnetv&#10;19FK9F3p4ghXz2NWujiCkw9kVzpJ+0T7ol9X0vHktjYyoGxIJSR1Ij1QVQnJ6R89Ll4IE3s1zg7K&#10;xx3ixeAbY+x7sxkH+xNRu5mQ1ASdUO7NJXPEaXLyhRk9Rla2R+5yjUe0uxSlJy8uUWWcDmpJsVy/&#10;SlJe3ZJalnzevBKyo5Xy5WwjFBZF8qhvLK/uSN2y81eTFEUnV1bWEQlkd9IjWgiXhIW4O0PaYGPl&#10;SgM+NcEp8ZEP9vI0orOyI+sR2a4pwJKaijY9TfjACdt1KdHYJmk1OB7TkJQf85/QoczETW9xriyi&#10;Eqzf3S/MpEqB65XkIzREz7Qto45J+J6/oiRo4JSJAcxMyTCrgdRRGNQ76cqKKLI2UGAK1r7z7HCA&#10;cNNgRiPySJb0LvI6T2al5CamKiHsDj3JkRghudFW+ALC2DKLaoAwliPRtipHzHcQwgpdlHC0awdo&#10;LRbnzJm7JJ9ER007FmC5KtPmSEBT7kSyjCHxEOUkTd1H5nLKZVr1wxfMh5UjN/XVzClOS3jPxMv2&#10;D0Uzt10aBs2/J3GAEFZgXTJUd0KPVeBJ4mf1jD1SeUZ3OevSmfZ4PeZSGASjShQXl9ySU9PopyKS&#10;0VpMxa6DskpnYiiNb2BJ8Beij93PKJ+wDelw6zA7CpYs8SHqHY9nOUC5FC6mM7jPbH6mqfQKWCkY&#10;qFHQz+xH+2KnhbRoEpHZtzdbcqpHpFRf2pLKlB2U6QRCo5fasTwtgoZkFRf0mFBIVkvYHWkBk8Kf&#10;LkGLldFoojNKtiRlKzu6tCRQBDLCfCcjc6sWuRfLHC3BgsaezA1kJOa2W/B60lLjZLG8WUK8J5gD&#10;MpYnMfgmvaMyivK0J8fMnCzmgunCQCp3Yin0pexe8GTf8BrI/qIkM5BrTvSWh/JeVvK1lMYgyhgJ&#10;k3qUZTx2os1M6fPE3reGT7vQdTxNGEbvRT1NnaeQTuKCMh4RlWzfYtajvtF4rQUxWpAI6SyEoXQW&#10;/48k34KUFaWzwI3RKQaXfSFphw4JWQKfcD7YlcVLS94w/xC3o4/iNkT7rB5XkT9yzKG37+4OJDPR&#10;mz3WFHD03t78j57IPW4b6UlDRG+QxjxIp2OnkXvLCixfTMh8194+1c6WIq59tcxsb+Re5uo3sM32&#10;qIJxT07811hzIOIg/a/VY2fyJVkgi1NIDl16S21EYruSN2ESlZLTRS/TUQ81mdJ78MoJLVM0MqHQ&#10;gmLFkdiwi39tgSEBWEks2D6Sr4bILco2ogc8MCX4WWOp3Fh67nm33neEMKJa1YqUX+5bhJjFqxbC&#10;uj0DS/vI158Mx2K7Ir0u1aANJN6SwMOUi1k+9IIP5CuAWfPtBWuJa5OTtQb2LC2GFu+eWCEZ0SCF&#10;+GhCaE4w8fm+ImQBpAEp80mlFcjmyORxJiRiJhfPlg3viQ8urzZC4tNLA1QVChYjOOGSfENSXl0l&#10;nCXJfY4d6XP0feyIKyssrK/uyOl/IazK1VG9tmR2y7IUAuKFMy05v5b1LKnqjNwpSiDF4i12d4EA&#10;QNXCTAHAKm80NZ7MXouCx3PEERjV7xAfG3zQiXxHTzSh6kwi1lWsQl01+wyO2JnKaw2cojl6apiw&#10;WtoVzcMkiRy9rlI5Tc2/HCdUOpJ9c3+CoAkc72dkPFEIS3MpT+hTACHMJX5W+5pGE7QYzeSUjlW0&#10;yHB61Eg3iBSWBemr+jPtb+xz3aS1W/yJKmIkiSWAVxmdSBpLrng3QpI+dpvODp47mijeR8Lt1o1d&#10;Kyo4Xy0Hu55SOmKrprYkV5VxF3rLTHW2ukcnIWG4GLQ5dES1yp3qKjn6LSQyoukgSX/WS/FUWcnn&#10;5jIW0zPp8XtSSZYuZ+uHGOirkdJ5Viv4Vk9FKCqSsSYsvy6cO8yWqmXtZDJi1emRSY98z6go/0i+&#10;EiSOjC2GfPIpo8lWzyiFQoEr7ycmj4254OzqXHl1XbUcmI1zhqLPZgfZB888mBH0YUbYkvdyJXBs&#10;CgXRbJ5yGIXsEb4oyOokMqbZYTEPbExQsnDBx5QaPRvTVsQ+JS37WeVILpIhMNSgu4VCIFrKy92W&#10;RObMRHSkjuW1cQkUiSOihwkVBaUtII5OBQ9qgiEt2bcQRsuryAHjWOqE27bzS9KRIZlec+nondtz&#10;Jw5xt+fmHkLYgevs3R363NhyWngFbIdawfPCHrbpSDVTPnrHFxMNmGYphhI9d8+FKC9CMDk6wuTC&#10;hJKpmRdYmeZK80LdRwYGTsi+mTMTEkuKs05yJXbsaODAuVRdYgMgjWF1MQ1BIdhw+chAPGJGi13D&#10;ojprxJhYPGmtodw8VkibxC2JsE8/I6R6QFOM5gexs8CWDBglgR+91uLxkVxeZeWqQYK6aDQksEmp&#10;2lKa2gcejVY3RFtoIqq6vT1ZQKVifmu1fUvmBhdGMa+6Kjhz0s1ZpU5/nT8LIszYMPQxh41hj12Q&#10;yIIm85ZYEJbQIUcSsEjoaK444ru0dRlGxKCDHB/zD71nKXxrRgtI/NLW7CQJ2lv/Jnj4Unx0l6iL&#10;mdzv1QWZD7ns/rA637/70X752+lcfv/6TvXTfvtw8+Fhu9Ubz0/Hu4/vt8fFp9VWMnbDX/u//GzT&#10;/IZsuyvEF5/88KFt379//qRMQx8tF9mf5Nr4epP96fxlu9EBt7t/bG4XDzef3141V+UNa5vPUf9l&#10;cVf+/Kh/QkzkASW8lfm/8ll7RJ/e3N5u1udXPu8Plffvd/Pzjw+7/bHM8OlwurbV6a8f9zdffj3q&#10;1PVvT6dD+e3u+ulOf1td3x1Xh/uH9U+r8+rrvxeq603e3++3N5vju/8DAAD//wMAUEsDBBQABgAI&#10;AAAAIQDjySgQ3wAAAAkBAAAPAAAAZHJzL2Rvd25yZXYueG1sTI/BSsNAEIbvgu+wjODNblLdYGM2&#10;pRT1VARbQXrbJtMkNDsbstskfXunJ3safubjn2+y5WRbMWDvG0ca4lkEAqlwZUOVhp/dx9MrCB8M&#10;laZ1hBou6GGZ399lJi3dSN84bEMluIR8ajTUIXSplL6o0Ro/cx0S746utyZw7CtZ9mbkctvKeRQl&#10;0pqG+EJtOlzXWJy2Z6vhczTj6jl+Hzan4/qy36mv302MWj8+TKs3EAGn8A/DVZ/VIWengztT6UXL&#10;OVaKUQ3zhOcVUC8JiIMGtUhA5pm8/SD/AwAA//8DAFBLAQItABQABgAIAAAAIQC2gziS/gAAAOEB&#10;AAATAAAAAAAAAAAAAAAAAAAAAABbQ29udGVudF9UeXBlc10ueG1sUEsBAi0AFAAGAAgAAAAhADj9&#10;If/WAAAAlAEAAAsAAAAAAAAAAAAAAAAALwEAAF9yZWxzLy5yZWxzUEsBAi0AFAAGAAgAAAAhAPGm&#10;CT8BGwAAWacAAA4AAAAAAAAAAAAAAAAALgIAAGRycy9lMm9Eb2MueG1sUEsBAi0AFAAGAAgAAAAh&#10;AOPJKBDfAAAACQEAAA8AAAAAAAAAAAAAAAAAWx0AAGRycy9kb3ducmV2LnhtbFBLBQYAAAAABAAE&#10;APMAAABnHgAAAAA=&#10;">
                      <v:shape id="Forma libre: forma 5" o:spid="_x0000_s1027" style="position:absolute;width:247680;height:209520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Y4wgAAANoAAAAPAAAAZHJzL2Rvd25yZXYueG1sRI9Ra8Iw&#10;FIXfBf9DuIJvmm7gcJ2xlIJQfBjo+gPumrumrLkpSdTOX78Igz0ezjnf4eyKyQ7iSj70jhU8rTMQ&#10;xK3TPXcKmo/DagsiRGSNg2NS8EMBiv18tsNcuxuf6HqOnUgQDjkqMDGOuZShNWQxrN1InLwv5y3G&#10;JH0ntcdbgttBPmfZi7TYc1owOFJlqP0+X6yCsambypfm/tnKY19tq9f3mqNSy8VUvoGINMX/8F+7&#10;1go28LiSboDc/wIAAP//AwBQSwECLQAUAAYACAAAACEA2+H2y+4AAACFAQAAEwAAAAAAAAAAAAAA&#10;AAAAAAAAW0NvbnRlbnRfVHlwZXNdLnhtbFBLAQItABQABgAIAAAAIQBa9CxbvwAAABUBAAALAAAA&#10;AAAAAAAAAAAAAB8BAABfcmVscy8ucmVsc1BLAQItABQABgAIAAAAIQABLkY4wgAAANoAAAAPAAAA&#10;AAAAAAAAAAAAAAcCAABkcnMvZG93bnJldi54bWxQSwUGAAAAAAMAAwC3AAAA9g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f3c">
                        <v:path arrowok="t"/>
                      </v:shape>
                      <v:shape id="Forma libre: forma 6" o:spid="_x0000_s1028" style="position:absolute;left:40680;top:55080;width:167760;height:97920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m8wQAAANoAAAAPAAAAZHJzL2Rvd25yZXYueG1sRI/RisIw&#10;FETfBf8hXME3TZVF3K5RFkXWB2Gx7gdcmmtT2tyUJGr9eyMI+zjMzBlmteltK27kQ+1YwWyagSAu&#10;na65UvB33k+WIEJE1tg6JgUPCrBZDwcrzLW784luRaxEgnDIUYGJsculDKUhi2HqOuLkXZy3GJP0&#10;ldQe7wluWznPsoW0WHNaMNjR1lDZFFer4BiWu8th+3k9dcbtfn3DH7PmR6nxqP/+AhGpj//hd/ug&#10;FSzgdSXdALl+AgAA//8DAFBLAQItABQABgAIAAAAIQDb4fbL7gAAAIUBAAATAAAAAAAAAAAAAAAA&#10;AAAAAABbQ29udGVudF9UeXBlc10ueG1sUEsBAi0AFAAGAAgAAAAhAFr0LFu/AAAAFQEAAAsAAAAA&#10;AAAAAAAAAAAAHwEAAF9yZWxzLy5yZWxzUEsBAi0AFAAGAAgAAAAhAImmmbzBAAAA2gAAAA8AAAAA&#10;AAAAAAAAAAAABwIAAGRycy9kb3ducmV2LnhtbFBLBQYAAAAAAwADALcAAAD1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f3c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B138F8" w:rsidRDefault="00DE037A">
            <w:pPr>
              <w:keepNext/>
              <w:keepLines/>
              <w:spacing w:after="0"/>
              <w:contextualSpacing/>
              <w:jc w:val="center"/>
              <w:outlineLvl w:val="2"/>
            </w:pPr>
            <w:r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+52(656)6881800</w:t>
            </w:r>
          </w:p>
          <w:p w:rsidR="00B138F8" w:rsidRDefault="00DE037A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  <w:lang w:eastAsia="es-MX"/>
              </w:rPr>
              <w:drawing>
                <wp:anchor distT="0" distB="0" distL="114300" distR="120015" simplePos="0" relativeHeight="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172085</wp:posOffset>
                  </wp:positionV>
                  <wp:extent cx="889635" cy="361950"/>
                  <wp:effectExtent l="0" t="0" r="0" b="0"/>
                  <wp:wrapTopAndBottom/>
                  <wp:docPr id="7" name="Imagen 4" descr="http://www.uacj.mx/comunicacion/PublishingImages/intitutoslogos/logotipo%20iada%20sin%20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4" descr="http://www.uacj.mx/comunicacion/PublishingImages/intitutoslogos/logotipo%20iada%20sin%20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1" w:type="dxa"/>
            <w:shd w:val="clear" w:color="auto" w:fill="auto"/>
          </w:tcPr>
          <w:p w:rsidR="00B138F8" w:rsidRDefault="00DE037A" w:rsidP="00CC056A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:rsidR="00B138F8" w:rsidRDefault="00DE037A" w:rsidP="00DE037A">
            <w:pPr>
              <w:pStyle w:val="Ttulo4"/>
              <w:spacing w:line="240" w:lineRule="auto"/>
              <w:rPr>
                <w:rFonts w:ascii="Gill Sans MT" w:eastAsia="Times New Roman" w:hAnsi="Gill Sans MT" w:cs="Arial"/>
                <w:lang w:val="es-419"/>
              </w:rPr>
            </w:pPr>
            <w:r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Armenta-Hernández, O. D.,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Maldonado-Macías,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., García-Alcaraz, J., Avelar-Sosa, L.,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Realyvasquez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-Vargas, A., &amp; Serrano-Rosa, M. A. (2018).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Relationship between Burnout and Body Mass Index in Senior and Middle Managers from the Mexican Manufacturing Industry.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Journal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of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Environmental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and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Public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Health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15(3), 541.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Balderrama-Armendariz, C. O.,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MacDonald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E.,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Espalin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D., Cortes-Saenz, D.,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Wicker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R., &amp;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Maldonado-Macias,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 (2018).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Torsion analysis of the anisotropic behavior of FDM technology. The International Journal of Advanced Manufacturing Technology, 96(1), 307–317.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Barajas-Bustillos, M. A., Reyes Martínez, R. M.,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 Macías, A.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., Garcia Acosta, A. I., &amp; De la Riva Rodriguez, J. (2018). Análisis de cuestionarios para la evaluación de la usabilidad en programas de computadora. e-Gnosis, 16(1).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Garcia-Alcaraz, J. L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., Maldonado-Macias, A. A.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Alor-Hernandez, G., &amp; Sanchez-Ramirez, C. (2017).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The impact of information and communication technologies (ICT) on agility, operating, and economical performance of supply chain.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Advances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in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Production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Engineering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&amp; Management,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García-Alcaraz, J. L.,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Maldonado-Macías, A.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., Hernandez, G. A., Jiménez-Macías, E., Muro, J. C. S. D., &amp; Blanco-Fernández, J. (2017).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Impact of human factor on flexibility and supply chain agility of La Rioja wineries.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European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Journal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of Industrial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Engineering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11(5), 663–682.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Garcia-Alcaraz, J. L.,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Maldonado-Macias, A.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., Hernandez-Arellano, J. L., Blanco-Fernandez, J., Jimenez-Macias, E., &amp; Saenz-Diez Muro, J. C. (2017).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The impact of human resources on the agility, flexibility and performance of wine supply chains.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Agricultural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Economics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Zemědělská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Ekonomika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), 63(4), 175–184.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Realyvásquez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A., &amp;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Maldonado-Macías, A.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 (2018).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Measuring the Complex Construct of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>Macroergonomic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 Compatibility: A Manufacturing System Case Study.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Complexity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 </w:t>
            </w:r>
          </w:p>
          <w:p w:rsidR="00B138F8" w:rsidRDefault="00DE037A" w:rsidP="00DE037A">
            <w:pPr>
              <w:pStyle w:val="Ttulo4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>Realyvásquez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, A., 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Maldonado-Macías, A. A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., &amp; Garcia-Alcaraz, J. L. (2018).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</w:rPr>
              <w:t xml:space="preserve">Effects of employees’ physical and psychological characteristics over manufacturing systems’ performance. </w:t>
            </w:r>
            <w:r>
              <w:rPr>
                <w:rFonts w:ascii="Arial" w:hAnsi="Arial" w:cs="Arial"/>
                <w:b w:val="0"/>
                <w:caps w:val="0"/>
                <w:sz w:val="20"/>
                <w:szCs w:val="20"/>
                <w:lang w:val="es-419"/>
              </w:rPr>
              <w:t xml:space="preserve">Ingeniería e Investigación, 38(2), 79–89. </w:t>
            </w:r>
          </w:p>
          <w:p w:rsidR="00B138F8" w:rsidRDefault="00B138F8">
            <w:pPr>
              <w:pStyle w:val="Ttulo4"/>
              <w:spacing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:rsidR="00B138F8" w:rsidRDefault="00DE037A" w:rsidP="00CC056A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ación</w:t>
            </w:r>
          </w:p>
          <w:p w:rsidR="00B138F8" w:rsidRDefault="00DE037A" w:rsidP="00DE037A">
            <w:pPr>
              <w:pStyle w:val="Ttulo4"/>
              <w:spacing w:line="240" w:lineRule="auto"/>
            </w:pPr>
            <w:r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:rsidR="00B138F8" w:rsidRDefault="00B138F8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:rsidR="00B138F8" w:rsidRDefault="00DE037A" w:rsidP="00DE037A">
            <w:pPr>
              <w:pStyle w:val="Prrafodelista"/>
              <w:keepNext/>
              <w:keepLines/>
              <w:numPr>
                <w:ilvl w:val="0"/>
                <w:numId w:val="2"/>
              </w:numPr>
              <w:spacing w:after="0" w:line="240" w:lineRule="auto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Maldonado Macias Aidé Aracely. 2017</w:t>
            </w:r>
            <w:r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Modelado del Estrés Laboral, Obesidad y Molestias Musculoesqueléticas para Generar Estrategias de Desarrollo Humano y Organizacional </w:t>
            </w: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Financiamiento Externo-CONACYT</w:t>
            </w:r>
            <w:r>
              <w:rPr>
                <w:rFonts w:ascii="Arial" w:hAnsi="Arial" w:cs="Arial"/>
                <w:sz w:val="20"/>
                <w:szCs w:val="20"/>
              </w:rPr>
              <w:t>. En proceso.</w:t>
            </w:r>
          </w:p>
          <w:p w:rsidR="00B138F8" w:rsidRDefault="00DE037A">
            <w:pPr>
              <w:pStyle w:val="Ttulo4"/>
              <w:spacing w:line="240" w:lineRule="auto"/>
              <w:rPr>
                <w:rFonts w:eastAsia="MS Mincho"/>
                <w:lang w:val="es-MX"/>
              </w:rPr>
            </w:pPr>
            <w:r>
              <w:rPr>
                <w:rFonts w:ascii="Gill Sans MT" w:eastAsia="MS Mincho" w:hAnsi="Gill Sans MT"/>
                <w:caps w:val="0"/>
                <w:lang w:val="es-MX"/>
              </w:rPr>
              <w:lastRenderedPageBreak/>
              <w:t>Patentes y Diseño Industrial</w:t>
            </w:r>
          </w:p>
          <w:p w:rsidR="00B138F8" w:rsidRDefault="00DE037A" w:rsidP="00DE037A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Juan Carlos Sáenz-Díez Muro, Emilio Jiménez Macías, Julio Blanco Fernández, Daniel Niño Martín, Jorge Luis García Alcaraz,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s-419"/>
              </w:rPr>
              <w:t>Aidé Aracely Maldonado Macías</w:t>
            </w: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, Juan Luis Hernández Arellano y Yolanda Angélica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Baez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López, Aerogenerador de eje de rotación vertical con turbina eólica de álabes compuestos, (Aero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generator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of vertical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rotated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axe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with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eolic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turbine of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composed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wings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). Oficina española de patentes y marcas, España. Número de publicación: 2-620-927.</w:t>
            </w:r>
          </w:p>
          <w:p w:rsidR="00B138F8" w:rsidRDefault="00DE037A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Juan Luis Hernández Arellano, Jorge Luis García Alcaraz,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s-419"/>
              </w:rPr>
              <w:t>Aidé Aracely Maldonado Macias</w:t>
            </w: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, Diana Laura Tinajero Franco, Karla Paola García González, Marisol Carrera Uribe, Juan Carlos Sáenz-Díez Muro, Emilio Jiménez Macías, Julio Blanco Fernández y Daniel Niño Martín. Antropómetro manual para la obtención simultánea de las medidas de las manos, (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Anthropometer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for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simultaneuous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measurements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of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hands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). Oficina española de patentes y marcas, España. Número de publicación: 2-632-641.Número de solicitud: 201630296.</w:t>
            </w:r>
          </w:p>
          <w:p w:rsidR="00B138F8" w:rsidRDefault="00DE037A" w:rsidP="00DE037A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Guillermo Cortes Robles, Cuauhtémoc Sánchez Ramírez, Giner Alor Hernández, Jorge Luis García Alcaraz,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s-419"/>
              </w:rPr>
              <w:t>Aidé Aracely Maldonado Macías</w:t>
            </w:r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, Sáenz-Díez Muro, Juan Carlos Emilio Jiménez Macías, Julio Blanco Fernández, y Daniel Niño Martín. Gadget para mandos inalámbricos (gadget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for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wireless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commands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val="es-419"/>
              </w:rPr>
              <w:t>). Oficina española de patentes y marcas, España. Número de publicación: 2-620-967. Número de solicitud: 201531930.</w:t>
            </w:r>
          </w:p>
          <w:p w:rsidR="00B138F8" w:rsidRDefault="00B138F8" w:rsidP="00DE037A">
            <w:pPr>
              <w:spacing w:line="240" w:lineRule="auto"/>
              <w:ind w:left="360"/>
              <w:jc w:val="both"/>
              <w:rPr>
                <w:rFonts w:ascii="Gill Sans MT" w:hAnsi="Gill Sans MT" w:cs="Times New Roman"/>
                <w:lang w:val="es-419"/>
              </w:rPr>
            </w:pPr>
          </w:p>
        </w:tc>
      </w:tr>
    </w:tbl>
    <w:p w:rsidR="00B138F8" w:rsidRDefault="00DE037A">
      <w:pPr>
        <w:jc w:val="right"/>
      </w:pPr>
      <w:r>
        <w:rPr>
          <w:sz w:val="12"/>
          <w:szCs w:val="12"/>
        </w:rPr>
        <w:lastRenderedPageBreak/>
        <w:t>Actualización 2019</w:t>
      </w:r>
    </w:p>
    <w:sectPr w:rsidR="00B138F8">
      <w:pgSz w:w="12240" w:h="15840"/>
      <w:pgMar w:top="1417" w:right="1701" w:bottom="1417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22508"/>
    <w:multiLevelType w:val="multilevel"/>
    <w:tmpl w:val="943A0E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B7A70"/>
    <w:multiLevelType w:val="multilevel"/>
    <w:tmpl w:val="DC5EB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C2673"/>
    <w:multiLevelType w:val="multilevel"/>
    <w:tmpl w:val="6F0C9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F41E3A"/>
    <w:multiLevelType w:val="multilevel"/>
    <w:tmpl w:val="ADE6D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8"/>
    <w:rsid w:val="005B6973"/>
    <w:rsid w:val="006E3030"/>
    <w:rsid w:val="00B138F8"/>
    <w:rsid w:val="00CC056A"/>
    <w:rsid w:val="00D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0FB71-090B-419F-8CF6-E7D498D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s-MX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qFormat/>
    <w:rsid w:val="008162FE"/>
    <w:rPr>
      <w:rFonts w:asciiTheme="majorHAnsi" w:eastAsiaTheme="majorEastAsia" w:hAnsiTheme="majorHAnsi" w:cstheme="majorBidi"/>
      <w:b/>
      <w:iCs/>
      <w:caps/>
    </w:rPr>
  </w:style>
  <w:style w:type="character" w:customStyle="1" w:styleId="EnlacedeInternet">
    <w:name w:val="Enlace de Internet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D2C15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72236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Gill Sans MT" w:eastAsia="Times New Roman" w:hAnsi="Gill Sans MT" w:cs="Times New Roman"/>
      <w:szCs w:val="24"/>
      <w:lang w:val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maldonado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dc:description/>
  <cp:lastModifiedBy>GEAN JAIR ROSAS LOZANO</cp:lastModifiedBy>
  <cp:revision>3</cp:revision>
  <dcterms:created xsi:type="dcterms:W3CDTF">2019-03-25T16:34:00Z</dcterms:created>
  <dcterms:modified xsi:type="dcterms:W3CDTF">2019-08-30T18:39:00Z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