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355" w:type="dxa"/>
        <w:jc w:val="center"/>
        <w:tblLook w:val="04A0" w:firstRow="1" w:lastRow="0" w:firstColumn="1" w:lastColumn="0" w:noHBand="0" w:noVBand="1"/>
      </w:tblPr>
      <w:tblGrid>
        <w:gridCol w:w="658"/>
        <w:gridCol w:w="4252"/>
        <w:gridCol w:w="3165"/>
        <w:gridCol w:w="3119"/>
        <w:gridCol w:w="3161"/>
      </w:tblGrid>
      <w:tr w:rsidR="00780A80" w:rsidRPr="00737A7A" w14:paraId="56D44387" w14:textId="77777777" w:rsidTr="00BD67FB">
        <w:trPr>
          <w:trHeight w:val="9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A3F26AB" w14:textId="73C79342" w:rsidR="008413A8" w:rsidRPr="008413A8" w:rsidRDefault="00BD67FB">
            <w:r w:rsidRPr="008413A8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AFD25F2" wp14:editId="29650F6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16841</wp:posOffset>
                  </wp:positionV>
                  <wp:extent cx="786765" cy="769620"/>
                  <wp:effectExtent l="0" t="0" r="0" b="0"/>
                  <wp:wrapNone/>
                  <wp:docPr id="3" name="Picture 3" descr="ESCUDO con uacj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CA15BE-CFCC-4076-8031-AF7CA569FA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ESCUDO con uacj">
                            <a:extLst>
                              <a:ext uri="{FF2B5EF4-FFF2-40B4-BE49-F238E27FC236}">
                                <a16:creationId xmlns:a16="http://schemas.microsoft.com/office/drawing/2014/main" id="{3ECA15BE-CFCC-4076-8031-AF7CA569FAF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AFCA95" w14:textId="210EE046" w:rsidR="008413A8" w:rsidRPr="008413A8" w:rsidRDefault="008413A8"/>
        </w:tc>
        <w:tc>
          <w:tcPr>
            <w:tcW w:w="13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B713F" w14:textId="225D63BA" w:rsidR="008413A8" w:rsidRPr="005A69C8" w:rsidRDefault="008413A8" w:rsidP="00C6461E">
            <w:pPr>
              <w:spacing w:line="259" w:lineRule="auto"/>
              <w:jc w:val="right"/>
              <w:rPr>
                <w:b/>
                <w:bCs/>
                <w:sz w:val="24"/>
                <w:szCs w:val="24"/>
              </w:rPr>
            </w:pPr>
            <w:r w:rsidRPr="005A69C8">
              <w:rPr>
                <w:b/>
                <w:bCs/>
                <w:sz w:val="24"/>
                <w:szCs w:val="24"/>
              </w:rPr>
              <w:t>Universidad Autónoma de Ciudad Juárez</w:t>
            </w:r>
          </w:p>
          <w:p w14:paraId="7C3463CA" w14:textId="5FA159E8" w:rsidR="008413A8" w:rsidRPr="005A69C8" w:rsidRDefault="008413A8" w:rsidP="00C6461E">
            <w:pPr>
              <w:spacing w:line="259" w:lineRule="auto"/>
              <w:jc w:val="right"/>
              <w:rPr>
                <w:b/>
                <w:bCs/>
                <w:sz w:val="24"/>
                <w:szCs w:val="24"/>
              </w:rPr>
            </w:pPr>
            <w:r w:rsidRPr="005A69C8">
              <w:rPr>
                <w:b/>
                <w:bCs/>
                <w:sz w:val="24"/>
                <w:szCs w:val="24"/>
              </w:rPr>
              <w:t>Dirección General de Servicios Administrativos</w:t>
            </w:r>
          </w:p>
          <w:p w14:paraId="00E52E6E" w14:textId="77777777" w:rsidR="008413A8" w:rsidRPr="005A69C8" w:rsidRDefault="008413A8" w:rsidP="00C6461E">
            <w:pPr>
              <w:spacing w:line="259" w:lineRule="auto"/>
              <w:jc w:val="right"/>
              <w:rPr>
                <w:b/>
                <w:bCs/>
                <w:sz w:val="24"/>
                <w:szCs w:val="24"/>
              </w:rPr>
            </w:pPr>
            <w:r w:rsidRPr="005A69C8">
              <w:rPr>
                <w:b/>
                <w:bCs/>
                <w:sz w:val="24"/>
                <w:szCs w:val="24"/>
              </w:rPr>
              <w:t xml:space="preserve">Comité de Adquisiciones, Adjudicaciones, Concesiones, </w:t>
            </w:r>
          </w:p>
          <w:p w14:paraId="7332D0C1" w14:textId="77777777" w:rsidR="008413A8" w:rsidRPr="005A69C8" w:rsidRDefault="008413A8" w:rsidP="00C6461E">
            <w:pPr>
              <w:spacing w:line="259" w:lineRule="auto"/>
              <w:jc w:val="right"/>
              <w:rPr>
                <w:b/>
                <w:bCs/>
                <w:sz w:val="24"/>
                <w:szCs w:val="24"/>
              </w:rPr>
            </w:pPr>
            <w:r w:rsidRPr="005A69C8">
              <w:rPr>
                <w:b/>
                <w:bCs/>
                <w:sz w:val="24"/>
                <w:szCs w:val="24"/>
              </w:rPr>
              <w:t>Arrendamientos y Servicios de la UACJ</w:t>
            </w:r>
          </w:p>
          <w:p w14:paraId="7F7F6F0D" w14:textId="77777777" w:rsidR="008413A8" w:rsidRPr="00737A7A" w:rsidRDefault="008413A8" w:rsidP="008413A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413A8" w:rsidRPr="008413A8" w14:paraId="3E281053" w14:textId="77777777" w:rsidTr="00BD67FB">
        <w:trPr>
          <w:trHeight w:val="315"/>
          <w:jc w:val="center"/>
        </w:trPr>
        <w:tc>
          <w:tcPr>
            <w:tcW w:w="143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2F6AFC" w14:textId="6445EC26" w:rsidR="008413A8" w:rsidRPr="00BA2FAE" w:rsidRDefault="008413A8">
            <w:pPr>
              <w:rPr>
                <w:b/>
                <w:bCs/>
              </w:rPr>
            </w:pPr>
            <w:r w:rsidRPr="00BA2FAE">
              <w:rPr>
                <w:b/>
                <w:bCs/>
              </w:rPr>
              <w:t>Fecha:</w:t>
            </w:r>
            <w:r w:rsidR="00E67FA0" w:rsidRPr="00BA2FAE">
              <w:rPr>
                <w:b/>
                <w:bCs/>
              </w:rPr>
              <w:t xml:space="preserve"> </w:t>
            </w:r>
            <w:r w:rsidR="00BA2FAE">
              <w:rPr>
                <w:b/>
                <w:bCs/>
              </w:rPr>
              <w:t>A</w:t>
            </w:r>
            <w:r w:rsidR="00BA2FAE" w:rsidRPr="00BA2FAE">
              <w:rPr>
                <w:b/>
                <w:bCs/>
                <w:color w:val="FF0000"/>
              </w:rPr>
              <w:t xml:space="preserve"> los …. </w:t>
            </w:r>
            <w:r w:rsidR="00BA2FAE">
              <w:rPr>
                <w:b/>
                <w:bCs/>
                <w:color w:val="FF0000"/>
              </w:rPr>
              <w:t>d</w:t>
            </w:r>
            <w:r w:rsidR="00BA2FAE" w:rsidRPr="00BA2FAE">
              <w:rPr>
                <w:b/>
                <w:bCs/>
                <w:color w:val="FF0000"/>
              </w:rPr>
              <w:t xml:space="preserve">el mes de </w:t>
            </w:r>
            <w:r w:rsidR="00E67FA0" w:rsidRPr="00BA2FAE">
              <w:rPr>
                <w:color w:val="FF0000"/>
              </w:rPr>
              <w:t>abril del 20</w:t>
            </w:r>
            <w:r w:rsidR="00BA2FAE" w:rsidRPr="00BA2FAE">
              <w:rPr>
                <w:color w:val="FF0000"/>
              </w:rPr>
              <w:t>xx</w:t>
            </w:r>
          </w:p>
        </w:tc>
      </w:tr>
      <w:tr w:rsidR="008413A8" w:rsidRPr="008413A8" w14:paraId="07152496" w14:textId="77777777" w:rsidTr="00BD67FB">
        <w:trPr>
          <w:trHeight w:val="315"/>
          <w:jc w:val="center"/>
        </w:trPr>
        <w:tc>
          <w:tcPr>
            <w:tcW w:w="14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0724A2" w14:textId="28F2992E" w:rsidR="008413A8" w:rsidRPr="008413A8" w:rsidRDefault="008413A8" w:rsidP="00E417F5">
            <w:pPr>
              <w:jc w:val="both"/>
              <w:rPr>
                <w:b/>
                <w:bCs/>
              </w:rPr>
            </w:pPr>
            <w:r w:rsidRPr="008413A8">
              <w:rPr>
                <w:b/>
                <w:bCs/>
              </w:rPr>
              <w:t>Recurso:</w:t>
            </w:r>
            <w:r w:rsidR="00E67FA0">
              <w:rPr>
                <w:b/>
                <w:bCs/>
              </w:rPr>
              <w:t xml:space="preserve"> </w:t>
            </w:r>
            <w:r w:rsidR="00E67FA0" w:rsidRPr="00E67FA0">
              <w:t xml:space="preserve">Sujeto a disponibilidad presupuestaria con que cuente la UACJ, para el ejercicio fiscal </w:t>
            </w:r>
            <w:r w:rsidR="00E67FA0" w:rsidRPr="00BA2FAE">
              <w:rPr>
                <w:color w:val="FF0000"/>
              </w:rPr>
              <w:t>20</w:t>
            </w:r>
            <w:r w:rsidR="00BA2FAE" w:rsidRPr="00BA2FAE">
              <w:rPr>
                <w:color w:val="FF0000"/>
              </w:rPr>
              <w:t>xx</w:t>
            </w:r>
            <w:r w:rsidR="00E67FA0" w:rsidRPr="00E67FA0">
              <w:t>, ya sea recurso propio o presupuesto de egresos del Estado.</w:t>
            </w:r>
          </w:p>
        </w:tc>
      </w:tr>
      <w:tr w:rsidR="008413A8" w:rsidRPr="008413A8" w14:paraId="354DAA5B" w14:textId="77777777" w:rsidTr="00BD67FB">
        <w:trPr>
          <w:trHeight w:val="326"/>
          <w:jc w:val="center"/>
        </w:trPr>
        <w:tc>
          <w:tcPr>
            <w:tcW w:w="14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19BD8C" w14:textId="77777777" w:rsidR="005340CF" w:rsidRDefault="005340CF">
            <w:pPr>
              <w:rPr>
                <w:b/>
                <w:bCs/>
                <w:i/>
                <w:iCs/>
                <w:u w:val="single"/>
              </w:rPr>
            </w:pPr>
          </w:p>
          <w:p w14:paraId="3388E83B" w14:textId="001F344A" w:rsidR="008413A8" w:rsidRPr="00BA2FAE" w:rsidRDefault="005340CF" w:rsidP="005340CF">
            <w:pPr>
              <w:jc w:val="center"/>
              <w:rPr>
                <w:b/>
                <w:bCs/>
                <w:i/>
                <w:iCs/>
                <w:color w:val="FF0000"/>
                <w:u w:val="single"/>
              </w:rPr>
            </w:pPr>
            <w:r w:rsidRPr="00BA2FAE">
              <w:rPr>
                <w:b/>
                <w:bCs/>
                <w:i/>
                <w:iCs/>
                <w:color w:val="FF0000"/>
                <w:u w:val="single"/>
              </w:rPr>
              <w:t xml:space="preserve">LICITACION PULICA ESTATAL </w:t>
            </w:r>
            <w:r w:rsidR="00A23855" w:rsidRPr="00BA2FAE">
              <w:rPr>
                <w:b/>
                <w:bCs/>
                <w:i/>
                <w:iCs/>
                <w:color w:val="FF0000"/>
                <w:u w:val="single"/>
              </w:rPr>
              <w:t>UACJ-LIE-03-2023-002</w:t>
            </w:r>
          </w:p>
          <w:p w14:paraId="512937C7" w14:textId="4AE2353A" w:rsidR="00DB3C0F" w:rsidRPr="005340CF" w:rsidRDefault="00DB3C0F" w:rsidP="005340CF">
            <w:pPr>
              <w:jc w:val="center"/>
              <w:rPr>
                <w:b/>
                <w:bCs/>
              </w:rPr>
            </w:pPr>
            <w:r w:rsidRPr="00BA2FAE">
              <w:rPr>
                <w:b/>
                <w:bCs/>
                <w:color w:val="FF0000"/>
              </w:rPr>
              <w:t>“ADJUDICACION DE ARTÍCULOS PROMOCIONALES”</w:t>
            </w:r>
          </w:p>
        </w:tc>
      </w:tr>
      <w:tr w:rsidR="00780A80" w:rsidRPr="008413A8" w14:paraId="2B1140AC" w14:textId="77777777" w:rsidTr="00BD67FB">
        <w:trPr>
          <w:trHeight w:val="217"/>
          <w:jc w:val="center"/>
        </w:trPr>
        <w:tc>
          <w:tcPr>
            <w:tcW w:w="49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D517428" w14:textId="77777777" w:rsidR="005340CF" w:rsidRDefault="005340CF" w:rsidP="00846FA1">
            <w:pPr>
              <w:rPr>
                <w:b/>
                <w:bCs/>
              </w:rPr>
            </w:pPr>
          </w:p>
          <w:p w14:paraId="721B87FB" w14:textId="1CE5B468" w:rsidR="008413A8" w:rsidRPr="008413A8" w:rsidRDefault="008413A8" w:rsidP="00846FA1">
            <w:pPr>
              <w:rPr>
                <w:b/>
                <w:bCs/>
              </w:rPr>
            </w:pPr>
            <w:r w:rsidRPr="008413A8">
              <w:rPr>
                <w:b/>
                <w:bCs/>
              </w:rPr>
              <w:t xml:space="preserve">Mtro. </w:t>
            </w:r>
            <w:r w:rsidR="00BA2FAE">
              <w:rPr>
                <w:b/>
                <w:bCs/>
                <w:color w:val="FF0000"/>
              </w:rPr>
              <w:t>…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C9C53" w14:textId="77777777" w:rsidR="008413A8" w:rsidRPr="008413A8" w:rsidRDefault="008413A8">
            <w:r w:rsidRPr="008413A8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5E49C" w14:textId="77777777" w:rsidR="008413A8" w:rsidRPr="008413A8" w:rsidRDefault="008413A8">
            <w:r w:rsidRPr="008413A8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16000F4" w14:textId="77777777" w:rsidR="008413A8" w:rsidRPr="008413A8" w:rsidRDefault="008413A8">
            <w:r w:rsidRPr="008413A8">
              <w:t> </w:t>
            </w:r>
          </w:p>
        </w:tc>
      </w:tr>
      <w:tr w:rsidR="00780A80" w:rsidRPr="008413A8" w14:paraId="1FBE96DC" w14:textId="77777777" w:rsidTr="00BD67FB">
        <w:trPr>
          <w:trHeight w:val="285"/>
          <w:jc w:val="center"/>
        </w:trPr>
        <w:tc>
          <w:tcPr>
            <w:tcW w:w="111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FEACA85" w14:textId="77777777" w:rsidR="008413A8" w:rsidRPr="008413A8" w:rsidRDefault="008413A8" w:rsidP="00846FA1">
            <w:pPr>
              <w:rPr>
                <w:b/>
                <w:bCs/>
              </w:rPr>
            </w:pPr>
            <w:r w:rsidRPr="008413A8">
              <w:rPr>
                <w:b/>
                <w:bCs/>
              </w:rPr>
              <w:t>Presidente del Comité de Adquisiciones, Adjudicaciones, Concesiones,</w:t>
            </w:r>
            <w:r>
              <w:rPr>
                <w:b/>
                <w:bCs/>
              </w:rPr>
              <w:t xml:space="preserve"> Arrend</w:t>
            </w:r>
            <w:r w:rsidR="00A23855">
              <w:rPr>
                <w:b/>
                <w:bCs/>
              </w:rPr>
              <w:t>a</w:t>
            </w:r>
            <w:r>
              <w:rPr>
                <w:b/>
                <w:bCs/>
              </w:rPr>
              <w:t>mientos y Servicios de la UACJ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D682774" w14:textId="77777777" w:rsidR="008413A8" w:rsidRPr="008413A8" w:rsidRDefault="008413A8">
            <w:r w:rsidRPr="008413A8">
              <w:t> </w:t>
            </w:r>
          </w:p>
        </w:tc>
      </w:tr>
      <w:tr w:rsidR="00780A80" w:rsidRPr="008413A8" w14:paraId="6EEB2342" w14:textId="77777777" w:rsidTr="00BD67FB">
        <w:trPr>
          <w:trHeight w:val="315"/>
          <w:jc w:val="center"/>
        </w:trPr>
        <w:tc>
          <w:tcPr>
            <w:tcW w:w="49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DAE4A5D" w14:textId="77777777" w:rsidR="008413A8" w:rsidRPr="008413A8" w:rsidRDefault="008413A8" w:rsidP="00846FA1">
            <w:pPr>
              <w:rPr>
                <w:b/>
                <w:bCs/>
              </w:rPr>
            </w:pPr>
            <w:proofErr w:type="gramStart"/>
            <w:r w:rsidRPr="008413A8">
              <w:rPr>
                <w:b/>
                <w:bCs/>
              </w:rPr>
              <w:t>Presente.-</w:t>
            </w:r>
            <w:proofErr w:type="gramEnd"/>
            <w:r w:rsidRPr="008413A8">
              <w:rPr>
                <w:b/>
                <w:bCs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67C6D3" w14:textId="77777777" w:rsidR="008413A8" w:rsidRPr="008413A8" w:rsidRDefault="008413A8">
            <w:r w:rsidRPr="008413A8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35C00" w14:textId="77777777" w:rsidR="008413A8" w:rsidRPr="008413A8" w:rsidRDefault="008413A8">
            <w:r w:rsidRPr="008413A8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D2D538E" w14:textId="77777777" w:rsidR="008413A8" w:rsidRPr="008413A8" w:rsidRDefault="008413A8">
            <w:r w:rsidRPr="008413A8">
              <w:t> </w:t>
            </w:r>
          </w:p>
        </w:tc>
      </w:tr>
      <w:tr w:rsidR="008413A8" w:rsidRPr="008413A8" w14:paraId="22EEB9D7" w14:textId="77777777" w:rsidTr="00BD67FB">
        <w:trPr>
          <w:trHeight w:val="1814"/>
          <w:jc w:val="center"/>
        </w:trPr>
        <w:tc>
          <w:tcPr>
            <w:tcW w:w="143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41D0" w14:textId="77408E27" w:rsidR="00846FA1" w:rsidRDefault="00846FA1" w:rsidP="00846FA1">
            <w:pPr>
              <w:jc w:val="both"/>
            </w:pPr>
          </w:p>
          <w:p w14:paraId="7AF333F6" w14:textId="1557A098" w:rsidR="00846FA1" w:rsidRDefault="00846FA1" w:rsidP="00846FA1">
            <w:pPr>
              <w:jc w:val="both"/>
            </w:pPr>
            <w:r>
              <w:t>Con fundamento en los artículos 3 fracción III</w:t>
            </w:r>
            <w:r w:rsidR="00F00687">
              <w:t xml:space="preserve">, 29 fracción IV, IX, X de la Ley de Adquisiciones, Arrendamientos y Contratación de Servicios del Estado de Chihuahua, se da a conocer el dictamen (técnico, económico y legal-administrativo) de análisis </w:t>
            </w:r>
            <w:r w:rsidR="007244B2">
              <w:t xml:space="preserve">que sirve de base para emitir el Fallo del citado proceso. </w:t>
            </w:r>
          </w:p>
          <w:p w14:paraId="3599986D" w14:textId="77777777" w:rsidR="007244B2" w:rsidRDefault="007244B2" w:rsidP="00846FA1">
            <w:pPr>
              <w:jc w:val="both"/>
            </w:pPr>
          </w:p>
          <w:p w14:paraId="2B0C562C" w14:textId="0CAAF3CC" w:rsidR="007244B2" w:rsidRDefault="007244B2" w:rsidP="00846FA1">
            <w:pPr>
              <w:jc w:val="both"/>
            </w:pPr>
            <w:r>
              <w:t>De conformidad al artículo 64 de la Ley de Adquisiciones, Arrendamientos y Contratación de Servicios del Estado de Chihuahua, la evaluación de las proposiciones aceptadas se utilizará el criterio “binario”, que consiste en determinar la solvencia de las proposiciones a partir de verificar el cumplimiento de las condiciones legales, técnicas y económicas requeridas en las bases de la licitación pública y oferte el precio más bajo.</w:t>
            </w:r>
            <w:r w:rsidR="008F50DF">
              <w:t xml:space="preserve"> Una vez realizada la evaluación </w:t>
            </w:r>
            <w:r w:rsidR="008F50DF" w:rsidRPr="008F50DF">
              <w:rPr>
                <w:b/>
                <w:bCs/>
                <w:i/>
                <w:iCs/>
              </w:rPr>
              <w:t>cualitativa detallada</w:t>
            </w:r>
            <w:r w:rsidR="008F50DF">
              <w:t xml:space="preserve"> de las propuestas </w:t>
            </w:r>
            <w:r w:rsidR="008F50DF" w:rsidRPr="008413A8">
              <w:t>presentadas</w:t>
            </w:r>
            <w:r w:rsidR="008F50DF" w:rsidRPr="008413A8">
              <w:rPr>
                <w:b/>
                <w:bCs/>
                <w:i/>
                <w:iCs/>
                <w:u w:val="single"/>
              </w:rPr>
              <w:t>,</w:t>
            </w:r>
            <w:r w:rsidR="008F50DF" w:rsidRPr="008413A8">
              <w:t xml:space="preserve"> emitimos </w:t>
            </w:r>
            <w:r w:rsidR="008F50DF">
              <w:t>los</w:t>
            </w:r>
            <w:r w:rsidR="008F50DF" w:rsidRPr="008413A8">
              <w:t xml:space="preserve"> presentes Dictámenes y declaramos, que bajo nuestra responsabilidad atenderemos cualquier tipo de inconformidad derivada del análisis plasmado en este documento.</w:t>
            </w:r>
          </w:p>
          <w:p w14:paraId="77BD62EA" w14:textId="77777777" w:rsidR="004D2D46" w:rsidRDefault="004D2D46" w:rsidP="00846FA1">
            <w:pPr>
              <w:jc w:val="both"/>
            </w:pPr>
          </w:p>
          <w:p w14:paraId="4DB48F6A" w14:textId="5DB8A5A2" w:rsidR="008413A8" w:rsidRPr="008413A8" w:rsidRDefault="008413A8" w:rsidP="00846FA1">
            <w:pPr>
              <w:jc w:val="both"/>
            </w:pPr>
          </w:p>
        </w:tc>
      </w:tr>
      <w:tr w:rsidR="00281A32" w:rsidRPr="008413A8" w14:paraId="19F923B5" w14:textId="77777777" w:rsidTr="00BD67FB">
        <w:trPr>
          <w:trHeight w:val="435"/>
          <w:jc w:val="center"/>
        </w:trPr>
        <w:tc>
          <w:tcPr>
            <w:tcW w:w="14355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97C1F8" w14:textId="1F544499" w:rsidR="00281A32" w:rsidRPr="00EA2B01" w:rsidRDefault="00281A32" w:rsidP="00C64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B01">
              <w:rPr>
                <w:rFonts w:ascii="Arial" w:hAnsi="Arial" w:cs="Arial"/>
                <w:b/>
                <w:bCs/>
                <w:sz w:val="20"/>
                <w:szCs w:val="20"/>
              </w:rPr>
              <w:t>DICTAMEN LEGAL</w:t>
            </w:r>
            <w:r w:rsidR="00C6461E">
              <w:rPr>
                <w:rFonts w:ascii="Arial" w:hAnsi="Arial" w:cs="Arial"/>
                <w:b/>
                <w:bCs/>
                <w:sz w:val="20"/>
                <w:szCs w:val="20"/>
              </w:rPr>
              <w:t>-ADMINISTRSATIVO</w:t>
            </w:r>
          </w:p>
        </w:tc>
      </w:tr>
      <w:tr w:rsidR="00BD67FB" w:rsidRPr="008413A8" w14:paraId="58336D6E" w14:textId="77777777" w:rsidTr="00BD67FB">
        <w:trPr>
          <w:trHeight w:val="642"/>
          <w:jc w:val="center"/>
        </w:trPr>
        <w:tc>
          <w:tcPr>
            <w:tcW w:w="658" w:type="dxa"/>
            <w:shd w:val="clear" w:color="auto" w:fill="D9D9D9" w:themeFill="background1" w:themeFillShade="D9"/>
            <w:noWrap/>
            <w:vAlign w:val="center"/>
            <w:hideMark/>
          </w:tcPr>
          <w:p w14:paraId="3B5C28E6" w14:textId="1B09DD50" w:rsidR="008413A8" w:rsidRPr="008413A8" w:rsidRDefault="008413A8" w:rsidP="005A69C8">
            <w:pPr>
              <w:tabs>
                <w:tab w:val="left" w:pos="567"/>
              </w:tabs>
              <w:ind w:right="124"/>
              <w:jc w:val="center"/>
              <w:rPr>
                <w:b/>
                <w:bCs/>
              </w:rPr>
            </w:pPr>
            <w:proofErr w:type="spellStart"/>
            <w:r w:rsidRPr="005A69C8">
              <w:rPr>
                <w:b/>
                <w:bCs/>
                <w:sz w:val="20"/>
                <w:szCs w:val="20"/>
              </w:rPr>
              <w:t>Do</w:t>
            </w:r>
            <w:r w:rsidR="00BD67FB">
              <w:rPr>
                <w:b/>
                <w:bCs/>
                <w:sz w:val="20"/>
                <w:szCs w:val="20"/>
              </w:rPr>
              <w:t>c</w:t>
            </w:r>
            <w:proofErr w:type="spellEnd"/>
          </w:p>
        </w:tc>
        <w:tc>
          <w:tcPr>
            <w:tcW w:w="4252" w:type="dxa"/>
            <w:shd w:val="clear" w:color="auto" w:fill="D9D9D9" w:themeFill="background1" w:themeFillShade="D9"/>
            <w:noWrap/>
            <w:vAlign w:val="center"/>
            <w:hideMark/>
          </w:tcPr>
          <w:p w14:paraId="5999D772" w14:textId="77777777" w:rsidR="008413A8" w:rsidRPr="00EA2B01" w:rsidRDefault="008413A8" w:rsidP="00E67F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B01">
              <w:rPr>
                <w:rFonts w:ascii="Arial" w:hAnsi="Arial" w:cs="Arial"/>
                <w:b/>
                <w:bCs/>
                <w:sz w:val="20"/>
                <w:szCs w:val="20"/>
              </w:rPr>
              <w:t>Contenido de la Carpeta No.1 (Legal):</w:t>
            </w:r>
          </w:p>
        </w:tc>
        <w:tc>
          <w:tcPr>
            <w:tcW w:w="3165" w:type="dxa"/>
            <w:shd w:val="clear" w:color="auto" w:fill="D9D9D9" w:themeFill="background1" w:themeFillShade="D9"/>
            <w:vAlign w:val="center"/>
            <w:hideMark/>
          </w:tcPr>
          <w:p w14:paraId="7DEB0CB9" w14:textId="77777777" w:rsidR="008413A8" w:rsidRPr="00EA2B01" w:rsidRDefault="008413A8" w:rsidP="00E67F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B01">
              <w:rPr>
                <w:rFonts w:ascii="Arial" w:hAnsi="Arial" w:cs="Arial"/>
                <w:b/>
                <w:bCs/>
                <w:sz w:val="20"/>
                <w:szCs w:val="20"/>
              </w:rPr>
              <w:t>Promotora de seguridad industrial, S.A. de C.V.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14:paraId="3D540D05" w14:textId="77777777" w:rsidR="008413A8" w:rsidRPr="00EA2B01" w:rsidRDefault="008413A8" w:rsidP="00E67F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B01">
              <w:rPr>
                <w:rFonts w:ascii="Arial" w:hAnsi="Arial" w:cs="Arial"/>
                <w:b/>
                <w:bCs/>
                <w:sz w:val="20"/>
                <w:szCs w:val="20"/>
              </w:rPr>
              <w:t>Luz María Hernández Castro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  <w:hideMark/>
          </w:tcPr>
          <w:p w14:paraId="5C843D60" w14:textId="794886AF" w:rsidR="008413A8" w:rsidRPr="008413A8" w:rsidRDefault="008413A8" w:rsidP="00E67FA0">
            <w:pPr>
              <w:jc w:val="center"/>
              <w:rPr>
                <w:b/>
                <w:bCs/>
              </w:rPr>
            </w:pPr>
            <w:r w:rsidRPr="008413A8">
              <w:rPr>
                <w:b/>
                <w:bCs/>
              </w:rPr>
              <w:t>Bordados Gardea, S.A. d</w:t>
            </w:r>
            <w:r w:rsidR="00DF14FC">
              <w:rPr>
                <w:b/>
                <w:bCs/>
              </w:rPr>
              <w:t>e</w:t>
            </w:r>
            <w:r w:rsidRPr="008413A8">
              <w:rPr>
                <w:b/>
                <w:bCs/>
              </w:rPr>
              <w:t xml:space="preserve"> C.V.</w:t>
            </w:r>
          </w:p>
        </w:tc>
      </w:tr>
      <w:tr w:rsidR="00780A80" w:rsidRPr="00E67FA0" w14:paraId="3CEEB6C5" w14:textId="77777777" w:rsidTr="00BD67FB">
        <w:trPr>
          <w:trHeight w:val="975"/>
          <w:jc w:val="center"/>
        </w:trPr>
        <w:tc>
          <w:tcPr>
            <w:tcW w:w="658" w:type="dxa"/>
            <w:noWrap/>
            <w:vAlign w:val="center"/>
            <w:hideMark/>
          </w:tcPr>
          <w:p w14:paraId="47FA01D5" w14:textId="77777777" w:rsidR="008413A8" w:rsidRPr="00E67FA0" w:rsidRDefault="008413A8" w:rsidP="00A238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vAlign w:val="center"/>
            <w:hideMark/>
          </w:tcPr>
          <w:p w14:paraId="5D251F4B" w14:textId="77777777" w:rsidR="008413A8" w:rsidRPr="00EA2B01" w:rsidRDefault="008413A8" w:rsidP="00C64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B01">
              <w:rPr>
                <w:rFonts w:ascii="Arial" w:hAnsi="Arial" w:cs="Arial"/>
                <w:sz w:val="20"/>
                <w:szCs w:val="20"/>
              </w:rPr>
              <w:t xml:space="preserve">Escrito en original en hoja membretada de su empresa en donde manifiesten su interés en participar en este proceso licitatorio </w:t>
            </w:r>
            <w:r w:rsidRPr="00EA2B01">
              <w:rPr>
                <w:rFonts w:ascii="Arial" w:hAnsi="Arial" w:cs="Arial"/>
                <w:b/>
                <w:bCs/>
                <w:sz w:val="20"/>
                <w:szCs w:val="20"/>
              </w:rPr>
              <w:t>(punto 7.1)</w:t>
            </w:r>
          </w:p>
        </w:tc>
        <w:tc>
          <w:tcPr>
            <w:tcW w:w="3165" w:type="dxa"/>
            <w:shd w:val="clear" w:color="auto" w:fill="auto"/>
            <w:noWrap/>
            <w:vAlign w:val="center"/>
            <w:hideMark/>
          </w:tcPr>
          <w:p w14:paraId="742E750E" w14:textId="7E08E785" w:rsidR="008413A8" w:rsidRPr="00BD67FB" w:rsidRDefault="00092DB3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D67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Si cumple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54DA11C" w14:textId="7FF7E2F3" w:rsidR="008413A8" w:rsidRPr="00BD67FB" w:rsidRDefault="00092DB3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D67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Si cumple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7E2A6EEF" w14:textId="36A6C357" w:rsidR="008413A8" w:rsidRPr="00BD67FB" w:rsidRDefault="00092DB3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D67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Si cumple</w:t>
            </w:r>
          </w:p>
        </w:tc>
      </w:tr>
      <w:tr w:rsidR="00780A80" w:rsidRPr="00E67FA0" w14:paraId="57B2E33A" w14:textId="77777777" w:rsidTr="00BA2FAE">
        <w:trPr>
          <w:trHeight w:val="975"/>
          <w:jc w:val="center"/>
        </w:trPr>
        <w:tc>
          <w:tcPr>
            <w:tcW w:w="658" w:type="dxa"/>
            <w:noWrap/>
            <w:vAlign w:val="center"/>
            <w:hideMark/>
          </w:tcPr>
          <w:p w14:paraId="2CE6656E" w14:textId="77777777" w:rsidR="008413A8" w:rsidRPr="00E67FA0" w:rsidRDefault="008413A8" w:rsidP="00A238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252" w:type="dxa"/>
            <w:vAlign w:val="center"/>
            <w:hideMark/>
          </w:tcPr>
          <w:p w14:paraId="5E4B38F1" w14:textId="77777777" w:rsidR="008413A8" w:rsidRDefault="008413A8" w:rsidP="00C646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Recibo de pago por derecho a participación, el cual debe corresponder a la persona física o moral que suscriba la propuesta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(punto 7.2)</w:t>
            </w:r>
          </w:p>
          <w:p w14:paraId="1DCDF9D7" w14:textId="6914CEB7" w:rsidR="00471AF1" w:rsidRPr="00E67FA0" w:rsidRDefault="00471AF1" w:rsidP="00841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01F66E86" w14:textId="3B8CB35C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5FAADBF" w14:textId="68EBDD11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14:paraId="5CE85287" w14:textId="208D5468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340CC90F" w14:textId="77777777" w:rsidTr="00BA2FAE">
        <w:trPr>
          <w:trHeight w:val="495"/>
          <w:jc w:val="center"/>
        </w:trPr>
        <w:tc>
          <w:tcPr>
            <w:tcW w:w="658" w:type="dxa"/>
            <w:noWrap/>
            <w:vAlign w:val="center"/>
            <w:hideMark/>
          </w:tcPr>
          <w:p w14:paraId="04C40E47" w14:textId="77777777" w:rsidR="008413A8" w:rsidRPr="00E67FA0" w:rsidRDefault="008413A8" w:rsidP="00A238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2" w:type="dxa"/>
            <w:noWrap/>
            <w:vAlign w:val="center"/>
            <w:hideMark/>
          </w:tcPr>
          <w:p w14:paraId="1AF6557E" w14:textId="77777777" w:rsidR="008413A8" w:rsidRDefault="008413A8" w:rsidP="00C646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Formato de aclaración de dudas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(Anexo 2) </w:t>
            </w:r>
            <w:r w:rsidRPr="00E67FA0">
              <w:rPr>
                <w:rFonts w:ascii="Arial" w:hAnsi="Arial" w:cs="Arial"/>
                <w:sz w:val="20"/>
                <w:szCs w:val="20"/>
              </w:rPr>
              <w:t>(opcional)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06463FA" w14:textId="06D45610" w:rsidR="00471AF1" w:rsidRPr="00E67FA0" w:rsidRDefault="00471AF1" w:rsidP="00C64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noWrap/>
            <w:vAlign w:val="center"/>
          </w:tcPr>
          <w:p w14:paraId="565C51C6" w14:textId="183DF271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noWrap/>
            <w:vAlign w:val="center"/>
          </w:tcPr>
          <w:p w14:paraId="2EB9FEC2" w14:textId="186FE8AD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1" w:type="dxa"/>
            <w:noWrap/>
            <w:vAlign w:val="center"/>
          </w:tcPr>
          <w:p w14:paraId="306F2C8C" w14:textId="1FC9B6A0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0A80" w:rsidRPr="00E67FA0" w14:paraId="0DEEFDA0" w14:textId="77777777" w:rsidTr="00BA2FAE">
        <w:trPr>
          <w:trHeight w:val="356"/>
          <w:jc w:val="center"/>
        </w:trPr>
        <w:tc>
          <w:tcPr>
            <w:tcW w:w="658" w:type="dxa"/>
            <w:noWrap/>
            <w:vAlign w:val="center"/>
            <w:hideMark/>
          </w:tcPr>
          <w:p w14:paraId="698A01E3" w14:textId="77777777" w:rsidR="008413A8" w:rsidRPr="00E67FA0" w:rsidRDefault="008413A8" w:rsidP="00A238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2" w:type="dxa"/>
            <w:noWrap/>
            <w:vAlign w:val="center"/>
            <w:hideMark/>
          </w:tcPr>
          <w:p w14:paraId="6E775F91" w14:textId="77777777" w:rsidR="008413A8" w:rsidRPr="00E67FA0" w:rsidRDefault="008413A8" w:rsidP="00C64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Formato de personalidad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(Anexo 3)</w:t>
            </w:r>
          </w:p>
        </w:tc>
        <w:tc>
          <w:tcPr>
            <w:tcW w:w="3165" w:type="dxa"/>
            <w:noWrap/>
            <w:vAlign w:val="center"/>
          </w:tcPr>
          <w:p w14:paraId="749A3269" w14:textId="4A8AE898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5A8CE658" w14:textId="2F041448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6A6DB614" w14:textId="1B8A985E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6A036751" w14:textId="77777777" w:rsidTr="00BA2FAE">
        <w:trPr>
          <w:trHeight w:val="248"/>
          <w:jc w:val="center"/>
        </w:trPr>
        <w:tc>
          <w:tcPr>
            <w:tcW w:w="658" w:type="dxa"/>
            <w:noWrap/>
            <w:vAlign w:val="center"/>
            <w:hideMark/>
          </w:tcPr>
          <w:p w14:paraId="2484AD3B" w14:textId="77777777" w:rsidR="008413A8" w:rsidRPr="00E67FA0" w:rsidRDefault="008413A8" w:rsidP="00A238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2" w:type="dxa"/>
            <w:noWrap/>
            <w:vAlign w:val="center"/>
            <w:hideMark/>
          </w:tcPr>
          <w:p w14:paraId="10F67C90" w14:textId="77777777" w:rsidR="008413A8" w:rsidRPr="00E67FA0" w:rsidRDefault="008413A8" w:rsidP="00C64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Proposiciones conjuntas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(cuando aplique)</w:t>
            </w:r>
          </w:p>
        </w:tc>
        <w:tc>
          <w:tcPr>
            <w:tcW w:w="3165" w:type="dxa"/>
            <w:noWrap/>
            <w:vAlign w:val="center"/>
          </w:tcPr>
          <w:p w14:paraId="5B1568C4" w14:textId="15B27D35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noWrap/>
            <w:vAlign w:val="center"/>
          </w:tcPr>
          <w:p w14:paraId="5F6119D8" w14:textId="6EA04636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1" w:type="dxa"/>
            <w:noWrap/>
            <w:vAlign w:val="center"/>
          </w:tcPr>
          <w:p w14:paraId="2B2949DD" w14:textId="4E09F246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0A80" w:rsidRPr="00E67FA0" w14:paraId="74DDD36C" w14:textId="77777777" w:rsidTr="00BA2FAE">
        <w:trPr>
          <w:trHeight w:val="559"/>
          <w:jc w:val="center"/>
        </w:trPr>
        <w:tc>
          <w:tcPr>
            <w:tcW w:w="658" w:type="dxa"/>
            <w:noWrap/>
            <w:vAlign w:val="center"/>
            <w:hideMark/>
          </w:tcPr>
          <w:p w14:paraId="1F9F8BEF" w14:textId="77777777" w:rsidR="008413A8" w:rsidRPr="00E67FA0" w:rsidRDefault="008413A8" w:rsidP="00A238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2" w:type="dxa"/>
            <w:noWrap/>
            <w:vAlign w:val="center"/>
            <w:hideMark/>
          </w:tcPr>
          <w:p w14:paraId="46C80CD1" w14:textId="77777777" w:rsidR="008413A8" w:rsidRPr="00E67FA0" w:rsidRDefault="008413A8" w:rsidP="00C64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Manifestación de inexistencia de conflicto de intereses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(Anexo 4)</w:t>
            </w:r>
          </w:p>
        </w:tc>
        <w:tc>
          <w:tcPr>
            <w:tcW w:w="3165" w:type="dxa"/>
            <w:noWrap/>
            <w:vAlign w:val="center"/>
          </w:tcPr>
          <w:p w14:paraId="03A08239" w14:textId="6403E188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3FB08572" w14:textId="13D81755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71FC3DDA" w14:textId="7B7A09D4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4DBF5153" w14:textId="77777777" w:rsidTr="00BA2FAE">
        <w:trPr>
          <w:trHeight w:val="405"/>
          <w:jc w:val="center"/>
        </w:trPr>
        <w:tc>
          <w:tcPr>
            <w:tcW w:w="658" w:type="dxa"/>
            <w:noWrap/>
            <w:vAlign w:val="center"/>
            <w:hideMark/>
          </w:tcPr>
          <w:p w14:paraId="7D04C08E" w14:textId="77777777" w:rsidR="008413A8" w:rsidRPr="00E67FA0" w:rsidRDefault="008413A8" w:rsidP="00A238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2" w:type="dxa"/>
            <w:noWrap/>
            <w:vAlign w:val="center"/>
            <w:hideMark/>
          </w:tcPr>
          <w:p w14:paraId="1FBF0721" w14:textId="58AE0E7C" w:rsidR="00471AF1" w:rsidRDefault="008413A8" w:rsidP="00C646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Manifestación de domicilio para oír y recibir notificaciones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(Anexo 5)</w:t>
            </w:r>
          </w:p>
          <w:p w14:paraId="3A5BFE33" w14:textId="7453A419" w:rsidR="0053458A" w:rsidRPr="00E67FA0" w:rsidRDefault="0053458A" w:rsidP="00C64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noWrap/>
            <w:vAlign w:val="center"/>
          </w:tcPr>
          <w:p w14:paraId="7633B2AE" w14:textId="715D0865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385ABA58" w14:textId="2B40D5F6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0BAB82A3" w14:textId="03F00D74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3C4C4A1D" w14:textId="77777777" w:rsidTr="00BA2FAE">
        <w:trPr>
          <w:trHeight w:val="765"/>
          <w:jc w:val="center"/>
        </w:trPr>
        <w:tc>
          <w:tcPr>
            <w:tcW w:w="658" w:type="dxa"/>
            <w:noWrap/>
            <w:vAlign w:val="center"/>
            <w:hideMark/>
          </w:tcPr>
          <w:p w14:paraId="3F9FBA24" w14:textId="77777777" w:rsidR="008413A8" w:rsidRPr="00E67FA0" w:rsidRDefault="008413A8" w:rsidP="00A238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2" w:type="dxa"/>
            <w:noWrap/>
            <w:vAlign w:val="center"/>
            <w:hideMark/>
          </w:tcPr>
          <w:p w14:paraId="1B4CCA9A" w14:textId="286E8EDA" w:rsidR="00471AF1" w:rsidRDefault="008413A8" w:rsidP="00C646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Declaración de conocimiento de texto de modelo de contrato y póliza de fianzas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(Anexo 6 y 7)</w:t>
            </w:r>
          </w:p>
          <w:p w14:paraId="6DB4BA83" w14:textId="6DA79010" w:rsidR="0053458A" w:rsidRPr="00E67FA0" w:rsidRDefault="0053458A" w:rsidP="00C64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noWrap/>
            <w:vAlign w:val="center"/>
          </w:tcPr>
          <w:p w14:paraId="49641FB6" w14:textId="7FB3E1B8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21216728" w14:textId="474D68A2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197F1B70" w14:textId="1917F637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5607FD2F" w14:textId="77777777" w:rsidTr="00BA2FAE">
        <w:trPr>
          <w:trHeight w:val="540"/>
          <w:jc w:val="center"/>
        </w:trPr>
        <w:tc>
          <w:tcPr>
            <w:tcW w:w="658" w:type="dxa"/>
            <w:noWrap/>
            <w:vAlign w:val="center"/>
            <w:hideMark/>
          </w:tcPr>
          <w:p w14:paraId="55C41DBD" w14:textId="77777777" w:rsidR="008413A8" w:rsidRPr="00E67FA0" w:rsidRDefault="008413A8" w:rsidP="00A238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2" w:type="dxa"/>
            <w:noWrap/>
            <w:vAlign w:val="center"/>
            <w:hideMark/>
          </w:tcPr>
          <w:p w14:paraId="7B224B16" w14:textId="77777777" w:rsidR="008413A8" w:rsidRDefault="008413A8" w:rsidP="00C646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Escrito de aceptación de bases y junta de aclaraciones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(Anexo 8)</w:t>
            </w:r>
          </w:p>
          <w:p w14:paraId="5FB5C861" w14:textId="270B64AF" w:rsidR="0053458A" w:rsidRPr="00E67FA0" w:rsidRDefault="0053458A" w:rsidP="00C64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noWrap/>
            <w:vAlign w:val="center"/>
          </w:tcPr>
          <w:p w14:paraId="5BD52095" w14:textId="45A7CC12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1A4FCAD3" w14:textId="6E5B7516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0224BA34" w14:textId="32E74C00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66E6DFE8" w14:textId="77777777" w:rsidTr="00BA2FAE">
        <w:trPr>
          <w:trHeight w:val="540"/>
          <w:jc w:val="center"/>
        </w:trPr>
        <w:tc>
          <w:tcPr>
            <w:tcW w:w="658" w:type="dxa"/>
            <w:noWrap/>
            <w:vAlign w:val="center"/>
            <w:hideMark/>
          </w:tcPr>
          <w:p w14:paraId="0B88D8EF" w14:textId="77777777" w:rsidR="008413A8" w:rsidRPr="00E67FA0" w:rsidRDefault="008413A8" w:rsidP="00A238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2" w:type="dxa"/>
            <w:noWrap/>
            <w:vAlign w:val="center"/>
            <w:hideMark/>
          </w:tcPr>
          <w:p w14:paraId="1BF6FFAD" w14:textId="77777777" w:rsidR="008413A8" w:rsidRPr="00E67FA0" w:rsidRDefault="008413A8" w:rsidP="00C64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Escrito compromiso de NO ceder las obligaciones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(punto 7.9)</w:t>
            </w:r>
          </w:p>
        </w:tc>
        <w:tc>
          <w:tcPr>
            <w:tcW w:w="3165" w:type="dxa"/>
            <w:noWrap/>
            <w:vAlign w:val="center"/>
          </w:tcPr>
          <w:p w14:paraId="6DBB41D3" w14:textId="11809A8A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43D91B69" w14:textId="05405EC7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7AFD6A60" w14:textId="514CAAC6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2A18625B" w14:textId="77777777" w:rsidTr="00BA2FAE">
        <w:trPr>
          <w:trHeight w:val="461"/>
          <w:jc w:val="center"/>
        </w:trPr>
        <w:tc>
          <w:tcPr>
            <w:tcW w:w="658" w:type="dxa"/>
            <w:noWrap/>
            <w:vAlign w:val="center"/>
            <w:hideMark/>
          </w:tcPr>
          <w:p w14:paraId="4228AB03" w14:textId="77777777" w:rsidR="008413A8" w:rsidRPr="00E67FA0" w:rsidRDefault="008413A8" w:rsidP="00A238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2" w:type="dxa"/>
            <w:noWrap/>
            <w:vAlign w:val="center"/>
            <w:hideMark/>
          </w:tcPr>
          <w:p w14:paraId="2D3562DD" w14:textId="77777777" w:rsidR="008413A8" w:rsidRPr="00E67FA0" w:rsidRDefault="008413A8" w:rsidP="00C64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Declaración de precios fijos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(Anexo 9)</w:t>
            </w:r>
          </w:p>
        </w:tc>
        <w:tc>
          <w:tcPr>
            <w:tcW w:w="3165" w:type="dxa"/>
            <w:noWrap/>
            <w:vAlign w:val="center"/>
          </w:tcPr>
          <w:p w14:paraId="741E8AC7" w14:textId="0CB16FD1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52BEF3F8" w14:textId="0063B8B4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02A25EB8" w14:textId="0DB553FD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3FECADFF" w14:textId="77777777" w:rsidTr="00BA2FAE">
        <w:trPr>
          <w:trHeight w:val="540"/>
          <w:jc w:val="center"/>
        </w:trPr>
        <w:tc>
          <w:tcPr>
            <w:tcW w:w="658" w:type="dxa"/>
            <w:noWrap/>
            <w:vAlign w:val="center"/>
            <w:hideMark/>
          </w:tcPr>
          <w:p w14:paraId="048208AB" w14:textId="77777777" w:rsidR="008413A8" w:rsidRPr="00E67FA0" w:rsidRDefault="008413A8" w:rsidP="00A238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2" w:type="dxa"/>
            <w:noWrap/>
            <w:vAlign w:val="center"/>
            <w:hideMark/>
          </w:tcPr>
          <w:p w14:paraId="0B9336CE" w14:textId="77777777" w:rsidR="008413A8" w:rsidRPr="00E67FA0" w:rsidRDefault="008413A8" w:rsidP="00C64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Escrito compromiso de pago de penas convencionales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(punto 7.11)</w:t>
            </w:r>
          </w:p>
        </w:tc>
        <w:tc>
          <w:tcPr>
            <w:tcW w:w="3165" w:type="dxa"/>
            <w:noWrap/>
            <w:vAlign w:val="center"/>
          </w:tcPr>
          <w:p w14:paraId="29AA3688" w14:textId="13CFC628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01FAD401" w14:textId="48A59847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0EA3E09D" w14:textId="0E1B4EAA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253CF37A" w14:textId="77777777" w:rsidTr="00BA2FAE">
        <w:trPr>
          <w:trHeight w:val="321"/>
          <w:jc w:val="center"/>
        </w:trPr>
        <w:tc>
          <w:tcPr>
            <w:tcW w:w="658" w:type="dxa"/>
            <w:noWrap/>
            <w:vAlign w:val="center"/>
            <w:hideMark/>
          </w:tcPr>
          <w:p w14:paraId="75DBDAA3" w14:textId="77777777" w:rsidR="008413A8" w:rsidRPr="00E67FA0" w:rsidRDefault="008413A8" w:rsidP="00A238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2" w:type="dxa"/>
            <w:noWrap/>
            <w:vAlign w:val="center"/>
            <w:hideMark/>
          </w:tcPr>
          <w:p w14:paraId="0E5F989A" w14:textId="77777777" w:rsidR="008413A8" w:rsidRPr="00E67FA0" w:rsidRDefault="008413A8" w:rsidP="00C64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Información bancaria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(Anexo 10)</w:t>
            </w:r>
          </w:p>
        </w:tc>
        <w:tc>
          <w:tcPr>
            <w:tcW w:w="3165" w:type="dxa"/>
            <w:noWrap/>
            <w:vAlign w:val="center"/>
          </w:tcPr>
          <w:p w14:paraId="046E0951" w14:textId="2BC03788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0C6812D7" w14:textId="66858806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0FA76E3E" w14:textId="24F1ACF9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3B759B2A" w14:textId="77777777" w:rsidTr="00BA2FAE">
        <w:trPr>
          <w:trHeight w:val="540"/>
          <w:jc w:val="center"/>
        </w:trPr>
        <w:tc>
          <w:tcPr>
            <w:tcW w:w="658" w:type="dxa"/>
            <w:noWrap/>
            <w:vAlign w:val="center"/>
            <w:hideMark/>
          </w:tcPr>
          <w:p w14:paraId="2E555694" w14:textId="77777777" w:rsidR="008413A8" w:rsidRPr="00E67FA0" w:rsidRDefault="008413A8" w:rsidP="00A238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2" w:type="dxa"/>
            <w:noWrap/>
            <w:vAlign w:val="center"/>
            <w:hideMark/>
          </w:tcPr>
          <w:p w14:paraId="3F99FAF8" w14:textId="346B18F0" w:rsidR="00471AF1" w:rsidRDefault="008413A8" w:rsidP="008413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Declaración de conocimiento de trámite de importación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(Anexo 11)</w:t>
            </w:r>
          </w:p>
          <w:p w14:paraId="1AE73BA4" w14:textId="6294D543" w:rsidR="00EA2B01" w:rsidRPr="00E67FA0" w:rsidRDefault="00EA2B01" w:rsidP="00841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noWrap/>
            <w:vAlign w:val="center"/>
          </w:tcPr>
          <w:p w14:paraId="33E7CE2F" w14:textId="3305C5AC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5EDD9F1D" w14:textId="2CEA492B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772E04A8" w14:textId="081F1EB9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2F018A2B" w14:textId="77777777" w:rsidTr="00BA2FAE">
        <w:trPr>
          <w:trHeight w:val="419"/>
          <w:jc w:val="center"/>
        </w:trPr>
        <w:tc>
          <w:tcPr>
            <w:tcW w:w="658" w:type="dxa"/>
            <w:noWrap/>
            <w:vAlign w:val="center"/>
            <w:hideMark/>
          </w:tcPr>
          <w:p w14:paraId="29CE7718" w14:textId="77777777" w:rsidR="008413A8" w:rsidRPr="00E67FA0" w:rsidRDefault="008413A8" w:rsidP="00A238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2" w:type="dxa"/>
            <w:noWrap/>
            <w:vAlign w:val="center"/>
            <w:hideMark/>
          </w:tcPr>
          <w:p w14:paraId="70BBAF94" w14:textId="77777777" w:rsidR="008413A8" w:rsidRPr="00E67FA0" w:rsidRDefault="008413A8" w:rsidP="008413A8">
            <w:pPr>
              <w:rPr>
                <w:rFonts w:ascii="Arial" w:hAnsi="Arial" w:cs="Arial"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Encuesta de Transparencia </w:t>
            </w:r>
            <w:r w:rsidRPr="00E67FA0">
              <w:rPr>
                <w:rFonts w:ascii="Arial" w:hAnsi="Arial" w:cs="Arial"/>
                <w:i/>
                <w:iCs/>
                <w:sz w:val="20"/>
                <w:szCs w:val="20"/>
              </w:rPr>
              <w:t>(opcional)</w:t>
            </w:r>
          </w:p>
        </w:tc>
        <w:tc>
          <w:tcPr>
            <w:tcW w:w="3165" w:type="dxa"/>
            <w:noWrap/>
            <w:vAlign w:val="center"/>
          </w:tcPr>
          <w:p w14:paraId="6B4BB520" w14:textId="5E7B60C8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noWrap/>
            <w:vAlign w:val="center"/>
          </w:tcPr>
          <w:p w14:paraId="52709046" w14:textId="7EBAC743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1" w:type="dxa"/>
            <w:noWrap/>
            <w:vAlign w:val="center"/>
          </w:tcPr>
          <w:p w14:paraId="435BACD0" w14:textId="7F7D2329" w:rsidR="008413A8" w:rsidRPr="004D2D46" w:rsidRDefault="008413A8" w:rsidP="00471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3441" w:rsidRPr="00E67FA0" w14:paraId="2A38525E" w14:textId="77777777" w:rsidTr="00BD67FB">
        <w:trPr>
          <w:trHeight w:val="504"/>
          <w:jc w:val="center"/>
        </w:trPr>
        <w:tc>
          <w:tcPr>
            <w:tcW w:w="14355" w:type="dxa"/>
            <w:gridSpan w:val="5"/>
            <w:shd w:val="clear" w:color="auto" w:fill="D9D9D9" w:themeFill="background1" w:themeFillShade="D9"/>
            <w:noWrap/>
            <w:vAlign w:val="center"/>
          </w:tcPr>
          <w:p w14:paraId="042F6B69" w14:textId="73DA424B" w:rsidR="0053458A" w:rsidRPr="00E67FA0" w:rsidRDefault="00FA3441" w:rsidP="00C64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DICTAMEN TÉCNICO</w:t>
            </w:r>
          </w:p>
        </w:tc>
      </w:tr>
      <w:tr w:rsidR="00BD67FB" w:rsidRPr="00E67FA0" w14:paraId="0B1B2D61" w14:textId="77777777" w:rsidTr="00BA2FAE">
        <w:trPr>
          <w:trHeight w:val="540"/>
          <w:jc w:val="center"/>
        </w:trPr>
        <w:tc>
          <w:tcPr>
            <w:tcW w:w="658" w:type="dxa"/>
            <w:shd w:val="clear" w:color="auto" w:fill="D9D9D9" w:themeFill="background1" w:themeFillShade="D9"/>
            <w:noWrap/>
            <w:vAlign w:val="center"/>
            <w:hideMark/>
          </w:tcPr>
          <w:p w14:paraId="691E6EF5" w14:textId="06B36410" w:rsidR="008413A8" w:rsidRPr="00E67FA0" w:rsidRDefault="008413A8" w:rsidP="00A238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4252" w:type="dxa"/>
            <w:shd w:val="clear" w:color="auto" w:fill="D9D9D9" w:themeFill="background1" w:themeFillShade="D9"/>
            <w:noWrap/>
            <w:vAlign w:val="center"/>
            <w:hideMark/>
          </w:tcPr>
          <w:p w14:paraId="4F9396F4" w14:textId="77777777" w:rsidR="008413A8" w:rsidRPr="00E67FA0" w:rsidRDefault="008413A8" w:rsidP="008413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Contenido de la Carpeta No.2 (Técnica):</w:t>
            </w:r>
          </w:p>
        </w:tc>
        <w:tc>
          <w:tcPr>
            <w:tcW w:w="3165" w:type="dxa"/>
            <w:shd w:val="clear" w:color="auto" w:fill="D9D9D9" w:themeFill="background1" w:themeFillShade="D9"/>
            <w:vAlign w:val="center"/>
          </w:tcPr>
          <w:p w14:paraId="6C12E255" w14:textId="6BF8E79E" w:rsidR="008413A8" w:rsidRPr="00E67FA0" w:rsidRDefault="008413A8" w:rsidP="00C64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B81D2F6" w14:textId="39CC417B" w:rsidR="008413A8" w:rsidRPr="00E67FA0" w:rsidRDefault="008413A8" w:rsidP="00C64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2E86F96A" w14:textId="3E3CB3D8" w:rsidR="008413A8" w:rsidRPr="00E67FA0" w:rsidRDefault="008413A8" w:rsidP="00C64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0A80" w:rsidRPr="00E67FA0" w14:paraId="6D8A2191" w14:textId="77777777" w:rsidTr="00BA2FAE">
        <w:trPr>
          <w:trHeight w:val="390"/>
          <w:jc w:val="center"/>
        </w:trPr>
        <w:tc>
          <w:tcPr>
            <w:tcW w:w="658" w:type="dxa"/>
            <w:noWrap/>
            <w:vAlign w:val="center"/>
            <w:hideMark/>
          </w:tcPr>
          <w:p w14:paraId="2CA89BDC" w14:textId="77777777" w:rsidR="0025725A" w:rsidRPr="00E67FA0" w:rsidRDefault="0025725A" w:rsidP="00257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2" w:type="dxa"/>
            <w:noWrap/>
            <w:vAlign w:val="center"/>
            <w:hideMark/>
          </w:tcPr>
          <w:p w14:paraId="5B70148C" w14:textId="77777777" w:rsidR="0025725A" w:rsidRPr="00E67FA0" w:rsidRDefault="0025725A" w:rsidP="0025725A">
            <w:pPr>
              <w:rPr>
                <w:rFonts w:ascii="Arial" w:hAnsi="Arial" w:cs="Arial"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Propuesta Técnica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(punto 7.14)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75D11F97" w14:textId="23564C50" w:rsidR="00C32E3B" w:rsidRPr="00E67FA0" w:rsidRDefault="00C32E3B" w:rsidP="00534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2B5D0CC" w14:textId="46DA93BB" w:rsidR="007329A4" w:rsidRPr="00E67FA0" w:rsidRDefault="007329A4" w:rsidP="00534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14:paraId="44182682" w14:textId="47390F43" w:rsidR="00C81338" w:rsidRPr="00E67FA0" w:rsidRDefault="00C81338" w:rsidP="00534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80" w:rsidRPr="00E67FA0" w14:paraId="4E45F08E" w14:textId="77777777" w:rsidTr="00BA2FAE">
        <w:trPr>
          <w:trHeight w:val="390"/>
          <w:jc w:val="center"/>
        </w:trPr>
        <w:tc>
          <w:tcPr>
            <w:tcW w:w="658" w:type="dxa"/>
            <w:noWrap/>
            <w:vAlign w:val="center"/>
            <w:hideMark/>
          </w:tcPr>
          <w:p w14:paraId="6736976F" w14:textId="77777777" w:rsidR="0025725A" w:rsidRPr="00E67FA0" w:rsidRDefault="0025725A" w:rsidP="00257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4252" w:type="dxa"/>
            <w:noWrap/>
            <w:vAlign w:val="center"/>
            <w:hideMark/>
          </w:tcPr>
          <w:p w14:paraId="7BD9DCFD" w14:textId="77777777" w:rsidR="0025725A" w:rsidRDefault="0025725A" w:rsidP="00BD67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Normas Oficiales Vigentes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(punto 7.15)</w:t>
            </w:r>
          </w:p>
          <w:p w14:paraId="345C5C8F" w14:textId="753B37D5" w:rsidR="00EA2B01" w:rsidRPr="00E67FA0" w:rsidRDefault="00EA2B01" w:rsidP="00BD6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noWrap/>
            <w:vAlign w:val="center"/>
          </w:tcPr>
          <w:p w14:paraId="5657AE9E" w14:textId="04C4FD37" w:rsidR="0025725A" w:rsidRPr="00BD67FB" w:rsidRDefault="0025725A" w:rsidP="00E67F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7CD2C6FA" w14:textId="372AECA3" w:rsidR="0025725A" w:rsidRPr="00BD67FB" w:rsidRDefault="0025725A" w:rsidP="00E67F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3D284E05" w14:textId="4A62462C" w:rsidR="0025725A" w:rsidRPr="00BD67FB" w:rsidRDefault="0025725A" w:rsidP="00E67F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4DED41B5" w14:textId="77777777" w:rsidTr="00BA2FAE">
        <w:trPr>
          <w:trHeight w:val="363"/>
          <w:jc w:val="center"/>
        </w:trPr>
        <w:tc>
          <w:tcPr>
            <w:tcW w:w="658" w:type="dxa"/>
            <w:noWrap/>
            <w:vAlign w:val="center"/>
            <w:hideMark/>
          </w:tcPr>
          <w:p w14:paraId="6C2A5026" w14:textId="77777777" w:rsidR="0025725A" w:rsidRPr="00E67FA0" w:rsidRDefault="0025725A" w:rsidP="00257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2" w:type="dxa"/>
            <w:vAlign w:val="center"/>
            <w:hideMark/>
          </w:tcPr>
          <w:p w14:paraId="56AE3714" w14:textId="6739E9EE" w:rsidR="00471AF1" w:rsidRDefault="0025725A" w:rsidP="00BD67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Garantía de los bienes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(punto 7.16)</w:t>
            </w:r>
          </w:p>
          <w:p w14:paraId="2E51B678" w14:textId="17713E54" w:rsidR="00471AF1" w:rsidRPr="00E67FA0" w:rsidRDefault="00471AF1" w:rsidP="00BD6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noWrap/>
            <w:vAlign w:val="center"/>
          </w:tcPr>
          <w:p w14:paraId="0FD1EC65" w14:textId="03B2CB10" w:rsidR="0025725A" w:rsidRPr="00BD67FB" w:rsidRDefault="0025725A" w:rsidP="00E67F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03668728" w14:textId="7BC30564" w:rsidR="0025725A" w:rsidRPr="00BD67FB" w:rsidRDefault="0025725A" w:rsidP="00E67F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0F5BC04F" w14:textId="1432CBD9" w:rsidR="0025725A" w:rsidRPr="00BD67FB" w:rsidRDefault="0025725A" w:rsidP="00E67F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257C0530" w14:textId="77777777" w:rsidTr="00BA2FAE">
        <w:trPr>
          <w:trHeight w:val="510"/>
          <w:jc w:val="center"/>
        </w:trPr>
        <w:tc>
          <w:tcPr>
            <w:tcW w:w="658" w:type="dxa"/>
            <w:noWrap/>
            <w:vAlign w:val="center"/>
            <w:hideMark/>
          </w:tcPr>
          <w:p w14:paraId="21FEA0A3" w14:textId="77777777" w:rsidR="0025725A" w:rsidRPr="00E67FA0" w:rsidRDefault="0025725A" w:rsidP="00257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52" w:type="dxa"/>
            <w:noWrap/>
            <w:vAlign w:val="center"/>
            <w:hideMark/>
          </w:tcPr>
          <w:p w14:paraId="61AF26D2" w14:textId="33D02CD3" w:rsidR="00471AF1" w:rsidRDefault="0025725A" w:rsidP="00BD67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Procedimiento para hacer válida la garantía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(Anexo 12)</w:t>
            </w:r>
          </w:p>
          <w:p w14:paraId="40654590" w14:textId="5611FEB9" w:rsidR="00E67FA0" w:rsidRPr="00E67FA0" w:rsidRDefault="00E67FA0" w:rsidP="00BD6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noWrap/>
            <w:vAlign w:val="center"/>
          </w:tcPr>
          <w:p w14:paraId="082A6F92" w14:textId="500BFC7F" w:rsidR="0025725A" w:rsidRPr="00BD67FB" w:rsidRDefault="0025725A" w:rsidP="00E67F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5F06E7BD" w14:textId="085F6E02" w:rsidR="0025725A" w:rsidRPr="00BD67FB" w:rsidRDefault="0025725A" w:rsidP="00E67F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26F5243D" w14:textId="7D24D07E" w:rsidR="0025725A" w:rsidRPr="00BD67FB" w:rsidRDefault="0025725A" w:rsidP="00E67F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46B46FE9" w14:textId="77777777" w:rsidTr="00BA2FAE">
        <w:trPr>
          <w:trHeight w:val="390"/>
          <w:jc w:val="center"/>
        </w:trPr>
        <w:tc>
          <w:tcPr>
            <w:tcW w:w="658" w:type="dxa"/>
            <w:noWrap/>
            <w:vAlign w:val="center"/>
            <w:hideMark/>
          </w:tcPr>
          <w:p w14:paraId="21DFD1CA" w14:textId="77777777" w:rsidR="0025725A" w:rsidRPr="00E67FA0" w:rsidRDefault="0025725A" w:rsidP="00257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2" w:type="dxa"/>
            <w:noWrap/>
            <w:vAlign w:val="center"/>
            <w:hideMark/>
          </w:tcPr>
          <w:p w14:paraId="227FF393" w14:textId="77777777" w:rsidR="0025725A" w:rsidRPr="00E67FA0" w:rsidRDefault="0025725A" w:rsidP="00BD6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Presentación de catálogos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(punto 7.18)</w:t>
            </w:r>
          </w:p>
        </w:tc>
        <w:tc>
          <w:tcPr>
            <w:tcW w:w="3165" w:type="dxa"/>
            <w:noWrap/>
            <w:vAlign w:val="center"/>
          </w:tcPr>
          <w:p w14:paraId="21B002EE" w14:textId="30A7FBB9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786D2499" w14:textId="67E3FE84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0E21EE02" w14:textId="76E26FB2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29B4A639" w14:textId="77777777" w:rsidTr="00BA2FAE">
        <w:trPr>
          <w:trHeight w:val="390"/>
          <w:jc w:val="center"/>
        </w:trPr>
        <w:tc>
          <w:tcPr>
            <w:tcW w:w="658" w:type="dxa"/>
            <w:vMerge w:val="restart"/>
            <w:noWrap/>
            <w:vAlign w:val="center"/>
            <w:hideMark/>
          </w:tcPr>
          <w:p w14:paraId="1336056E" w14:textId="77777777" w:rsidR="0025725A" w:rsidRPr="00E67FA0" w:rsidRDefault="0025725A" w:rsidP="00257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52" w:type="dxa"/>
            <w:noWrap/>
            <w:vAlign w:val="center"/>
            <w:hideMark/>
          </w:tcPr>
          <w:p w14:paraId="1A7B00E4" w14:textId="77777777" w:rsidR="0025725A" w:rsidRPr="00E67FA0" w:rsidRDefault="0025725A" w:rsidP="00BD6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7FA0">
              <w:rPr>
                <w:rFonts w:ascii="Arial" w:hAnsi="Arial" w:cs="Arial"/>
                <w:sz w:val="20"/>
                <w:szCs w:val="20"/>
              </w:rPr>
              <w:t>Curriculum</w:t>
            </w:r>
            <w:proofErr w:type="spellEnd"/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(punto 7.19)</w:t>
            </w:r>
          </w:p>
        </w:tc>
        <w:tc>
          <w:tcPr>
            <w:tcW w:w="3165" w:type="dxa"/>
            <w:noWrap/>
            <w:vAlign w:val="center"/>
          </w:tcPr>
          <w:p w14:paraId="7BDDD994" w14:textId="7427B07F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08F11029" w14:textId="7C69712C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23059F15" w14:textId="3770C605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034A4B8E" w14:textId="77777777" w:rsidTr="00BA2FAE">
        <w:trPr>
          <w:trHeight w:val="949"/>
          <w:jc w:val="center"/>
        </w:trPr>
        <w:tc>
          <w:tcPr>
            <w:tcW w:w="658" w:type="dxa"/>
            <w:vMerge/>
            <w:hideMark/>
          </w:tcPr>
          <w:p w14:paraId="12599806" w14:textId="77777777" w:rsidR="0025725A" w:rsidRPr="00E67FA0" w:rsidRDefault="0025725A" w:rsidP="00257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14:paraId="1F504B5F" w14:textId="54545A91" w:rsidR="00471AF1" w:rsidRPr="00EA2B01" w:rsidRDefault="00EA2B01" w:rsidP="00BD6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Pr="00EA2B01">
              <w:rPr>
                <w:rFonts w:ascii="Arial" w:hAnsi="Arial" w:cs="Arial"/>
                <w:sz w:val="20"/>
                <w:szCs w:val="20"/>
              </w:rPr>
              <w:t xml:space="preserve"> Una</w:t>
            </w:r>
            <w:r w:rsidR="0025725A" w:rsidRPr="00EA2B01">
              <w:rPr>
                <w:rFonts w:ascii="Arial" w:hAnsi="Arial" w:cs="Arial"/>
                <w:sz w:val="20"/>
                <w:szCs w:val="20"/>
              </w:rPr>
              <w:t xml:space="preserve"> copia de un contrato con uno de sus clientes, orden o pedido de compra con una antigüedad no mayor de cinco años</w:t>
            </w:r>
            <w:r w:rsidR="00471A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29E451" w14:textId="7B9A2A4D" w:rsidR="00E67FA0" w:rsidRPr="00E67FA0" w:rsidRDefault="00E67FA0" w:rsidP="00BD67FB">
            <w:pPr>
              <w:pStyle w:val="Prrafodelista"/>
              <w:ind w:left="76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noWrap/>
            <w:vAlign w:val="center"/>
          </w:tcPr>
          <w:p w14:paraId="6C28AB80" w14:textId="4923F7CF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6F48308D" w14:textId="0847E4DF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3F7B9685" w14:textId="31AB00BB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3C369B86" w14:textId="77777777" w:rsidTr="00BA2FAE">
        <w:trPr>
          <w:trHeight w:val="977"/>
          <w:jc w:val="center"/>
        </w:trPr>
        <w:tc>
          <w:tcPr>
            <w:tcW w:w="658" w:type="dxa"/>
            <w:vMerge/>
            <w:hideMark/>
          </w:tcPr>
          <w:p w14:paraId="544134E4" w14:textId="77777777" w:rsidR="0025725A" w:rsidRPr="00E67FA0" w:rsidRDefault="0025725A" w:rsidP="00257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14:paraId="3989D682" w14:textId="43234431" w:rsidR="00471AF1" w:rsidRDefault="0025725A" w:rsidP="00BD6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>b)    Una copia de una factura emitida por el licitante a uno de sus clientes donde demuestre dedicarse al giro, con una antigüedad no mayor de cinco años</w:t>
            </w:r>
            <w:r w:rsidR="00471A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96F269" w14:textId="1934BC77" w:rsidR="00E67FA0" w:rsidRPr="00E67FA0" w:rsidRDefault="00E67FA0" w:rsidP="00BD6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noWrap/>
            <w:vAlign w:val="center"/>
          </w:tcPr>
          <w:p w14:paraId="0DDE7FFD" w14:textId="7C83DE6F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2BE0B838" w14:textId="3EDE9841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670815BB" w14:textId="03E68DE7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289472BA" w14:textId="77777777" w:rsidTr="00BA2FAE">
        <w:trPr>
          <w:trHeight w:val="1185"/>
          <w:jc w:val="center"/>
        </w:trPr>
        <w:tc>
          <w:tcPr>
            <w:tcW w:w="658" w:type="dxa"/>
            <w:vMerge/>
            <w:hideMark/>
          </w:tcPr>
          <w:p w14:paraId="15F92F6F" w14:textId="77777777" w:rsidR="0025725A" w:rsidRPr="00E67FA0" w:rsidRDefault="0025725A" w:rsidP="00257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14:paraId="1F4BFC2E" w14:textId="3AFBEBA2" w:rsidR="00471AF1" w:rsidRDefault="0025725A" w:rsidP="00BD6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>c)    Una carta de recomendación que cuente con el nombre, domicilio, teléfono y contacto de la empresa que la expida. Todo lo anterior deben ser datos verificables. con una antigüedad no mayor de seis meses</w:t>
            </w:r>
            <w:r w:rsidR="00471A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9D814E" w14:textId="6948F234" w:rsidR="00E67FA0" w:rsidRPr="00E67FA0" w:rsidRDefault="00E67FA0" w:rsidP="00BD6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noWrap/>
            <w:vAlign w:val="center"/>
          </w:tcPr>
          <w:p w14:paraId="1C7647DC" w14:textId="3F135129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00AF7115" w14:textId="1C09CD3D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6591E1E8" w14:textId="69F94CF2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80A80" w:rsidRPr="00E67FA0" w14:paraId="728D03FB" w14:textId="77777777" w:rsidTr="00BA2FAE">
        <w:trPr>
          <w:trHeight w:val="1485"/>
          <w:jc w:val="center"/>
        </w:trPr>
        <w:tc>
          <w:tcPr>
            <w:tcW w:w="658" w:type="dxa"/>
            <w:vMerge/>
            <w:hideMark/>
          </w:tcPr>
          <w:p w14:paraId="620208A8" w14:textId="77777777" w:rsidR="0025725A" w:rsidRPr="00E67FA0" w:rsidRDefault="0025725A" w:rsidP="00257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14:paraId="031312FD" w14:textId="755815AF" w:rsidR="00E67FA0" w:rsidRPr="00E67FA0" w:rsidRDefault="0025725A" w:rsidP="00BD67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d)    Escrito bajo protesta de decir verdad de que su empresa cuenta con la experiencia, personal técnico especializado, instalaciones, equipo y demás necesarios para cumplir satisfactoriamente con la entrega de los bienes.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(Anexo 13)</w:t>
            </w:r>
            <w:r w:rsidR="00471AF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65" w:type="dxa"/>
            <w:noWrap/>
            <w:vAlign w:val="center"/>
          </w:tcPr>
          <w:p w14:paraId="0DCC345A" w14:textId="59FC5834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noWrap/>
            <w:vAlign w:val="center"/>
          </w:tcPr>
          <w:p w14:paraId="6E011C43" w14:textId="7B111916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161" w:type="dxa"/>
            <w:noWrap/>
            <w:vAlign w:val="center"/>
          </w:tcPr>
          <w:p w14:paraId="3BA636B1" w14:textId="631D6DFB" w:rsidR="0025725A" w:rsidRPr="00BD67FB" w:rsidRDefault="0025725A" w:rsidP="00471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25725A" w:rsidRPr="00E67FA0" w14:paraId="0F03801E" w14:textId="77777777" w:rsidTr="004D2D46">
        <w:trPr>
          <w:trHeight w:val="415"/>
          <w:jc w:val="center"/>
        </w:trPr>
        <w:tc>
          <w:tcPr>
            <w:tcW w:w="14355" w:type="dxa"/>
            <w:gridSpan w:val="5"/>
            <w:shd w:val="clear" w:color="auto" w:fill="D9D9D9" w:themeFill="background1" w:themeFillShade="D9"/>
            <w:noWrap/>
            <w:vAlign w:val="center"/>
          </w:tcPr>
          <w:p w14:paraId="3CAB3455" w14:textId="3CE7503D" w:rsidR="0053458A" w:rsidRPr="00E67FA0" w:rsidRDefault="0025725A" w:rsidP="004D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DICTAMEN ECONÓMICO</w:t>
            </w:r>
          </w:p>
        </w:tc>
      </w:tr>
      <w:tr w:rsidR="00BD67FB" w:rsidRPr="00E67FA0" w14:paraId="231BA5D0" w14:textId="77777777" w:rsidTr="00BD67FB">
        <w:trPr>
          <w:trHeight w:val="735"/>
          <w:jc w:val="center"/>
        </w:trPr>
        <w:tc>
          <w:tcPr>
            <w:tcW w:w="658" w:type="dxa"/>
            <w:shd w:val="clear" w:color="auto" w:fill="D9D9D9" w:themeFill="background1" w:themeFillShade="D9"/>
            <w:noWrap/>
            <w:vAlign w:val="center"/>
            <w:hideMark/>
          </w:tcPr>
          <w:p w14:paraId="791996FC" w14:textId="2B1272FC" w:rsidR="0025725A" w:rsidRPr="00E67FA0" w:rsidRDefault="0025725A" w:rsidP="00257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Doc</w:t>
            </w:r>
            <w:proofErr w:type="spellEnd"/>
          </w:p>
          <w:p w14:paraId="26DEB2AA" w14:textId="614229BF" w:rsidR="00071F4A" w:rsidRPr="00E67FA0" w:rsidRDefault="00071F4A" w:rsidP="00257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noWrap/>
            <w:vAlign w:val="center"/>
            <w:hideMark/>
          </w:tcPr>
          <w:p w14:paraId="2AF01A12" w14:textId="77777777" w:rsidR="0025725A" w:rsidRPr="00E67FA0" w:rsidRDefault="0025725A" w:rsidP="002572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Contenido de la Carpeta No.4 (Económica):</w:t>
            </w:r>
          </w:p>
          <w:p w14:paraId="4878EE9C" w14:textId="19BC2DD8" w:rsidR="00071F4A" w:rsidRPr="00E67FA0" w:rsidRDefault="00071F4A" w:rsidP="002572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D9D9D9" w:themeFill="background1" w:themeFillShade="D9"/>
            <w:vAlign w:val="center"/>
            <w:hideMark/>
          </w:tcPr>
          <w:p w14:paraId="6266C21E" w14:textId="77777777" w:rsidR="0025725A" w:rsidRPr="00E67FA0" w:rsidRDefault="0025725A" w:rsidP="00BD6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Promotora de seguridad industrial, S.A. de C.V.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14:paraId="1B31E4DF" w14:textId="77777777" w:rsidR="0025725A" w:rsidRPr="00E67FA0" w:rsidRDefault="0025725A" w:rsidP="00BD6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Luz María Hernández Castro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  <w:hideMark/>
          </w:tcPr>
          <w:p w14:paraId="64260F09" w14:textId="10200793" w:rsidR="0025725A" w:rsidRPr="00E67FA0" w:rsidRDefault="0025725A" w:rsidP="00BD6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Bordados Gardea, S.A. de C.V.</w:t>
            </w:r>
          </w:p>
        </w:tc>
      </w:tr>
      <w:tr w:rsidR="00780A80" w:rsidRPr="00E67FA0" w14:paraId="44025091" w14:textId="77777777" w:rsidTr="00BA2FAE">
        <w:trPr>
          <w:trHeight w:val="416"/>
          <w:jc w:val="center"/>
        </w:trPr>
        <w:tc>
          <w:tcPr>
            <w:tcW w:w="658" w:type="dxa"/>
            <w:noWrap/>
            <w:vAlign w:val="center"/>
            <w:hideMark/>
          </w:tcPr>
          <w:p w14:paraId="76B4D25C" w14:textId="77777777" w:rsidR="00087AF0" w:rsidRPr="00E67FA0" w:rsidRDefault="00087AF0" w:rsidP="00087A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52" w:type="dxa"/>
            <w:noWrap/>
            <w:vAlign w:val="center"/>
            <w:hideMark/>
          </w:tcPr>
          <w:p w14:paraId="11F6FD4C" w14:textId="77777777" w:rsidR="00087AF0" w:rsidRPr="00E67FA0" w:rsidRDefault="00087AF0" w:rsidP="00087AF0">
            <w:pPr>
              <w:rPr>
                <w:rFonts w:ascii="Arial" w:hAnsi="Arial" w:cs="Arial"/>
                <w:sz w:val="20"/>
                <w:szCs w:val="20"/>
              </w:rPr>
            </w:pPr>
            <w:r w:rsidRPr="00E67FA0">
              <w:rPr>
                <w:rFonts w:ascii="Arial" w:hAnsi="Arial" w:cs="Arial"/>
                <w:sz w:val="20"/>
                <w:szCs w:val="20"/>
              </w:rPr>
              <w:t xml:space="preserve">Propuesta económica </w:t>
            </w:r>
            <w:r w:rsidRPr="00E67FA0">
              <w:rPr>
                <w:rFonts w:ascii="Arial" w:hAnsi="Arial" w:cs="Arial"/>
                <w:b/>
                <w:bCs/>
                <w:sz w:val="20"/>
                <w:szCs w:val="20"/>
              </w:rPr>
              <w:t>(punto 6.25)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4B601969" w14:textId="3A38535F" w:rsidR="00087AF0" w:rsidRPr="00E67FA0" w:rsidRDefault="00087AF0" w:rsidP="00534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0BBB1F4" w14:textId="40D09C6E" w:rsidR="00FF66A8" w:rsidRPr="00E67FA0" w:rsidRDefault="00FF66A8" w:rsidP="00534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14:paraId="7BA6AB30" w14:textId="6B6DABD1" w:rsidR="00780A80" w:rsidRPr="00E67FA0" w:rsidRDefault="00780A80" w:rsidP="00534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F8320A" w14:textId="77777777" w:rsidR="001B041B" w:rsidRDefault="001B041B"/>
    <w:tbl>
      <w:tblPr>
        <w:tblStyle w:val="Tablaconcuadrcula"/>
        <w:tblW w:w="14170" w:type="dxa"/>
        <w:jc w:val="center"/>
        <w:tblLook w:val="04A0" w:firstRow="1" w:lastRow="0" w:firstColumn="1" w:lastColumn="0" w:noHBand="0" w:noVBand="1"/>
      </w:tblPr>
      <w:tblGrid>
        <w:gridCol w:w="895"/>
        <w:gridCol w:w="6095"/>
        <w:gridCol w:w="7229"/>
      </w:tblGrid>
      <w:tr w:rsidR="009B380B" w:rsidRPr="009B380B" w14:paraId="289E31FC" w14:textId="77777777" w:rsidTr="00BB272A">
        <w:trPr>
          <w:trHeight w:val="300"/>
          <w:jc w:val="center"/>
        </w:trPr>
        <w:tc>
          <w:tcPr>
            <w:tcW w:w="14170" w:type="dxa"/>
            <w:gridSpan w:val="3"/>
            <w:shd w:val="clear" w:color="auto" w:fill="D9D9D9" w:themeFill="background1" w:themeFillShade="D9"/>
            <w:noWrap/>
            <w:hideMark/>
          </w:tcPr>
          <w:p w14:paraId="0ECB4EE4" w14:textId="77777777" w:rsidR="009B380B" w:rsidRPr="009B380B" w:rsidRDefault="009B380B" w:rsidP="00BB272A">
            <w:pPr>
              <w:jc w:val="center"/>
              <w:rPr>
                <w:b/>
                <w:bCs/>
              </w:rPr>
            </w:pPr>
            <w:r w:rsidRPr="009B380B">
              <w:rPr>
                <w:b/>
                <w:bCs/>
              </w:rPr>
              <w:lastRenderedPageBreak/>
              <w:t>CONTROL DE EMISION:</w:t>
            </w:r>
          </w:p>
        </w:tc>
      </w:tr>
      <w:tr w:rsidR="00BB272A" w:rsidRPr="009B380B" w14:paraId="23CE4FF1" w14:textId="77777777" w:rsidTr="00BB272A">
        <w:trPr>
          <w:trHeight w:val="345"/>
          <w:jc w:val="center"/>
        </w:trPr>
        <w:tc>
          <w:tcPr>
            <w:tcW w:w="69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546182" w14:textId="060DCB1A" w:rsidR="00BB272A" w:rsidRPr="009B380B" w:rsidRDefault="00BB272A" w:rsidP="00BB2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Realizó y r</w:t>
            </w:r>
            <w:r w:rsidRPr="009B380B">
              <w:rPr>
                <w:b/>
                <w:bCs/>
              </w:rPr>
              <w:t>evisó</w:t>
            </w:r>
            <w:r>
              <w:rPr>
                <w:b/>
                <w:bCs/>
              </w:rPr>
              <w:t xml:space="preserve"> los Dictámenes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2D7AD7" w14:textId="18519762" w:rsidR="00BB272A" w:rsidRPr="009B380B" w:rsidRDefault="00BB272A" w:rsidP="00EA2B01">
            <w:pPr>
              <w:jc w:val="center"/>
              <w:rPr>
                <w:b/>
                <w:bCs/>
              </w:rPr>
            </w:pPr>
            <w:r w:rsidRPr="009B380B">
              <w:rPr>
                <w:b/>
                <w:bCs/>
              </w:rPr>
              <w:t>Autorizó</w:t>
            </w:r>
            <w:r>
              <w:rPr>
                <w:b/>
                <w:bCs/>
              </w:rPr>
              <w:t xml:space="preserve"> los Dictámenes </w:t>
            </w:r>
          </w:p>
        </w:tc>
      </w:tr>
      <w:tr w:rsidR="009B380B" w:rsidRPr="009B380B" w14:paraId="2389A5C0" w14:textId="77777777" w:rsidTr="00BB272A">
        <w:trPr>
          <w:trHeight w:val="799"/>
          <w:jc w:val="center"/>
        </w:trPr>
        <w:tc>
          <w:tcPr>
            <w:tcW w:w="846" w:type="dxa"/>
            <w:noWrap/>
            <w:vAlign w:val="center"/>
            <w:hideMark/>
          </w:tcPr>
          <w:p w14:paraId="3CDD8F1E" w14:textId="77777777" w:rsidR="009B380B" w:rsidRPr="00BB272A" w:rsidRDefault="009B380B" w:rsidP="009B380B">
            <w:pPr>
              <w:rPr>
                <w:b/>
                <w:bCs/>
                <w:sz w:val="20"/>
                <w:szCs w:val="20"/>
              </w:rPr>
            </w:pPr>
            <w:r w:rsidRPr="00BB272A">
              <w:rPr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6095" w:type="dxa"/>
            <w:noWrap/>
            <w:hideMark/>
          </w:tcPr>
          <w:p w14:paraId="1AC83F14" w14:textId="77777777" w:rsidR="009B380B" w:rsidRPr="009B380B" w:rsidRDefault="009B380B" w:rsidP="009B380B">
            <w:pPr>
              <w:rPr>
                <w:b/>
                <w:bCs/>
              </w:rPr>
            </w:pPr>
            <w:r w:rsidRPr="009B380B">
              <w:rPr>
                <w:b/>
                <w:bCs/>
              </w:rPr>
              <w:t> </w:t>
            </w:r>
          </w:p>
        </w:tc>
        <w:tc>
          <w:tcPr>
            <w:tcW w:w="7229" w:type="dxa"/>
            <w:noWrap/>
            <w:hideMark/>
          </w:tcPr>
          <w:p w14:paraId="0F289931" w14:textId="77777777" w:rsidR="009B380B" w:rsidRPr="009B380B" w:rsidRDefault="009B380B" w:rsidP="009B380B">
            <w:pPr>
              <w:rPr>
                <w:b/>
                <w:bCs/>
              </w:rPr>
            </w:pPr>
            <w:r w:rsidRPr="009B380B">
              <w:rPr>
                <w:b/>
                <w:bCs/>
              </w:rPr>
              <w:t> </w:t>
            </w:r>
          </w:p>
        </w:tc>
      </w:tr>
      <w:tr w:rsidR="00557AB9" w:rsidRPr="009B380B" w14:paraId="3B6FE357" w14:textId="77777777" w:rsidTr="00BB272A">
        <w:trPr>
          <w:trHeight w:val="300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A86C05" w14:textId="77777777" w:rsidR="009B380B" w:rsidRPr="00BB272A" w:rsidRDefault="009B380B" w:rsidP="009B380B">
            <w:pPr>
              <w:rPr>
                <w:b/>
                <w:bCs/>
                <w:sz w:val="20"/>
                <w:szCs w:val="20"/>
              </w:rPr>
            </w:pPr>
            <w:bookmarkStart w:id="0" w:name="_Hlk133312965"/>
            <w:r w:rsidRPr="00BB272A">
              <w:rPr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noWrap/>
            <w:hideMark/>
          </w:tcPr>
          <w:p w14:paraId="36D38874" w14:textId="77777777" w:rsidR="00EA2B01" w:rsidRPr="00BA2FAE" w:rsidRDefault="001131A4" w:rsidP="001131A4">
            <w:pPr>
              <w:jc w:val="center"/>
              <w:rPr>
                <w:b/>
                <w:bCs/>
                <w:color w:val="FF0000"/>
              </w:rPr>
            </w:pPr>
            <w:r w:rsidRPr="00BA2FAE">
              <w:rPr>
                <w:b/>
                <w:bCs/>
                <w:color w:val="FF0000"/>
              </w:rPr>
              <w:t xml:space="preserve">Lic. Alonso Noe Flores Medina </w:t>
            </w:r>
          </w:p>
          <w:p w14:paraId="424501A3" w14:textId="22E7EF49" w:rsidR="009B380B" w:rsidRPr="00BA2FAE" w:rsidRDefault="001131A4" w:rsidP="001131A4">
            <w:pPr>
              <w:jc w:val="center"/>
              <w:rPr>
                <w:b/>
                <w:bCs/>
                <w:color w:val="FF0000"/>
              </w:rPr>
            </w:pPr>
            <w:r w:rsidRPr="00BA2FAE">
              <w:rPr>
                <w:color w:val="FF0000"/>
              </w:rPr>
              <w:t>Responsable Técnico de la partida 1 a la 64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noWrap/>
            <w:hideMark/>
          </w:tcPr>
          <w:p w14:paraId="4E1BD2CA" w14:textId="77777777" w:rsidR="009B380B" w:rsidRPr="00BA2FAE" w:rsidRDefault="009B380B" w:rsidP="00D738FB">
            <w:pPr>
              <w:jc w:val="center"/>
              <w:rPr>
                <w:b/>
                <w:bCs/>
                <w:color w:val="FF0000"/>
              </w:rPr>
            </w:pPr>
            <w:r w:rsidRPr="00BA2FAE">
              <w:rPr>
                <w:b/>
                <w:bCs/>
                <w:color w:val="FF0000"/>
              </w:rPr>
              <w:t>Dra. Tanía Dolores Hernández García</w:t>
            </w:r>
          </w:p>
          <w:p w14:paraId="6C5CB3F0" w14:textId="260969D7" w:rsidR="00BB272A" w:rsidRPr="00BA2FAE" w:rsidRDefault="00BB272A" w:rsidP="00D738FB">
            <w:pPr>
              <w:jc w:val="center"/>
              <w:rPr>
                <w:b/>
                <w:bCs/>
                <w:color w:val="FF0000"/>
              </w:rPr>
            </w:pPr>
            <w:r w:rsidRPr="00BA2FAE">
              <w:rPr>
                <w:color w:val="FF0000"/>
              </w:rPr>
              <w:t>Dirección General de Vinculación e Intercambio</w:t>
            </w:r>
          </w:p>
        </w:tc>
      </w:tr>
      <w:tr w:rsidR="00BB272A" w:rsidRPr="009B380B" w14:paraId="5E2C3A5D" w14:textId="77777777" w:rsidTr="00BB27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09499B" w14:textId="77777777" w:rsidR="00BB272A" w:rsidRPr="00BB272A" w:rsidRDefault="00BB272A" w:rsidP="009B38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9599A1E" w14:textId="77777777" w:rsidR="00BB272A" w:rsidRPr="00BA2FAE" w:rsidRDefault="00BB272A" w:rsidP="001131A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D7A76CB" w14:textId="77777777" w:rsidR="00BB272A" w:rsidRPr="00BA2FAE" w:rsidRDefault="00BB272A" w:rsidP="00D738F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6605E" w:rsidRPr="009B380B" w14:paraId="1CA24584" w14:textId="77777777" w:rsidTr="00BB272A">
        <w:trPr>
          <w:trHeight w:val="779"/>
          <w:jc w:val="center"/>
        </w:trPr>
        <w:tc>
          <w:tcPr>
            <w:tcW w:w="84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3E41CF7" w14:textId="42D6C10C" w:rsidR="0046605E" w:rsidRPr="00BB272A" w:rsidRDefault="0046605E" w:rsidP="0046605E">
            <w:pPr>
              <w:rPr>
                <w:b/>
                <w:bCs/>
                <w:sz w:val="20"/>
                <w:szCs w:val="20"/>
              </w:rPr>
            </w:pPr>
            <w:r w:rsidRPr="00BB272A">
              <w:rPr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noWrap/>
            <w:hideMark/>
          </w:tcPr>
          <w:p w14:paraId="413817F5" w14:textId="241976B3" w:rsidR="0046605E" w:rsidRPr="00BA2FAE" w:rsidRDefault="0046605E" w:rsidP="0046605E">
            <w:pPr>
              <w:rPr>
                <w:color w:val="FF0000"/>
              </w:rPr>
            </w:pPr>
            <w:r w:rsidRPr="00BA2FAE">
              <w:rPr>
                <w:b/>
                <w:bCs/>
                <w:color w:val="FF0000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noWrap/>
            <w:hideMark/>
          </w:tcPr>
          <w:p w14:paraId="1FFBDEE2" w14:textId="063066E2" w:rsidR="0046605E" w:rsidRPr="00BA2FAE" w:rsidRDefault="0046605E" w:rsidP="0046605E">
            <w:pPr>
              <w:rPr>
                <w:color w:val="FF0000"/>
              </w:rPr>
            </w:pPr>
            <w:r w:rsidRPr="00BA2FAE">
              <w:rPr>
                <w:b/>
                <w:bCs/>
                <w:color w:val="FF0000"/>
              </w:rPr>
              <w:t> </w:t>
            </w:r>
          </w:p>
        </w:tc>
      </w:tr>
      <w:tr w:rsidR="001131A4" w:rsidRPr="009B380B" w14:paraId="7B0CC321" w14:textId="77777777" w:rsidTr="00BB272A">
        <w:trPr>
          <w:trHeight w:val="315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vAlign w:val="center"/>
          </w:tcPr>
          <w:p w14:paraId="3C15169E" w14:textId="33A6C1C6" w:rsidR="001131A4" w:rsidRPr="00BB272A" w:rsidRDefault="001131A4" w:rsidP="001131A4">
            <w:pPr>
              <w:rPr>
                <w:b/>
                <w:bCs/>
                <w:sz w:val="20"/>
                <w:szCs w:val="20"/>
              </w:rPr>
            </w:pPr>
            <w:r w:rsidRPr="00BB272A">
              <w:rPr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noWrap/>
          </w:tcPr>
          <w:p w14:paraId="2CC4AB5F" w14:textId="77777777" w:rsidR="001131A4" w:rsidRPr="00BA2FAE" w:rsidRDefault="001131A4" w:rsidP="00D738FB">
            <w:pPr>
              <w:jc w:val="center"/>
              <w:rPr>
                <w:b/>
                <w:bCs/>
                <w:color w:val="FF0000"/>
              </w:rPr>
            </w:pPr>
            <w:r w:rsidRPr="00BA2FAE">
              <w:rPr>
                <w:b/>
                <w:bCs/>
                <w:color w:val="FF0000"/>
              </w:rPr>
              <w:t>Mtra. Perla Yedid Ontiveros Venegas</w:t>
            </w:r>
          </w:p>
          <w:p w14:paraId="10116F10" w14:textId="0FEF362E" w:rsidR="001131A4" w:rsidRPr="00BA2FAE" w:rsidRDefault="001131A4" w:rsidP="00D738FB">
            <w:pPr>
              <w:jc w:val="center"/>
              <w:rPr>
                <w:b/>
                <w:bCs/>
                <w:color w:val="FF0000"/>
              </w:rPr>
            </w:pPr>
            <w:r w:rsidRPr="00BA2FAE">
              <w:rPr>
                <w:color w:val="FF0000"/>
              </w:rPr>
              <w:t>Responsable Técnico de la partida 65 a la 71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noWrap/>
          </w:tcPr>
          <w:p w14:paraId="48B5C278" w14:textId="77777777" w:rsidR="001131A4" w:rsidRPr="00BA2FAE" w:rsidRDefault="001131A4" w:rsidP="00D738FB">
            <w:pPr>
              <w:jc w:val="center"/>
              <w:rPr>
                <w:b/>
                <w:bCs/>
                <w:color w:val="FF0000"/>
              </w:rPr>
            </w:pPr>
            <w:r w:rsidRPr="00BA2FAE">
              <w:rPr>
                <w:b/>
                <w:bCs/>
                <w:color w:val="FF0000"/>
              </w:rPr>
              <w:t>Mtra. Flor Rocio Ramírez Martínez</w:t>
            </w:r>
          </w:p>
          <w:p w14:paraId="07DE6D1E" w14:textId="05B1C795" w:rsidR="00BB272A" w:rsidRPr="00BA2FAE" w:rsidRDefault="00BB272A" w:rsidP="00D738FB">
            <w:pPr>
              <w:jc w:val="center"/>
              <w:rPr>
                <w:b/>
                <w:bCs/>
                <w:color w:val="FF0000"/>
              </w:rPr>
            </w:pPr>
            <w:r w:rsidRPr="00BA2FAE">
              <w:rPr>
                <w:color w:val="FF0000"/>
              </w:rPr>
              <w:t>Dirección General de Extensión y Servicios Estudiantiles</w:t>
            </w:r>
          </w:p>
        </w:tc>
      </w:tr>
      <w:tr w:rsidR="00BB272A" w:rsidRPr="009B380B" w14:paraId="2CB33A62" w14:textId="77777777" w:rsidTr="00BB272A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00FA02" w14:textId="77777777" w:rsidR="00BB272A" w:rsidRPr="00BB272A" w:rsidRDefault="00BB272A" w:rsidP="001131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A8401B5" w14:textId="77777777" w:rsidR="00BB272A" w:rsidRPr="00BA2FAE" w:rsidRDefault="00BB272A" w:rsidP="00D738F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5425493" w14:textId="77777777" w:rsidR="00BB272A" w:rsidRPr="00BA2FAE" w:rsidRDefault="00BB272A" w:rsidP="00D738F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131A4" w:rsidRPr="009B380B" w14:paraId="2D91ABAA" w14:textId="77777777" w:rsidTr="00BB272A">
        <w:trPr>
          <w:trHeight w:val="799"/>
          <w:jc w:val="center"/>
        </w:trPr>
        <w:tc>
          <w:tcPr>
            <w:tcW w:w="84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796CBAF" w14:textId="77777777" w:rsidR="001131A4" w:rsidRPr="00BB272A" w:rsidRDefault="001131A4" w:rsidP="001131A4">
            <w:pPr>
              <w:rPr>
                <w:b/>
                <w:bCs/>
                <w:sz w:val="20"/>
                <w:szCs w:val="20"/>
              </w:rPr>
            </w:pPr>
            <w:r w:rsidRPr="00BB272A">
              <w:rPr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noWrap/>
            <w:hideMark/>
          </w:tcPr>
          <w:p w14:paraId="5F10D2B6" w14:textId="24239268" w:rsidR="001131A4" w:rsidRPr="00BA2FAE" w:rsidRDefault="001131A4" w:rsidP="00D738F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noWrap/>
            <w:hideMark/>
          </w:tcPr>
          <w:p w14:paraId="23707DAA" w14:textId="0BDFCF62" w:rsidR="001131A4" w:rsidRPr="00BA2FAE" w:rsidRDefault="001131A4" w:rsidP="00D738F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A486D" w:rsidRPr="009B380B" w14:paraId="244BADA0" w14:textId="77777777" w:rsidTr="00BB272A">
        <w:trPr>
          <w:trHeight w:val="300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C265C2" w14:textId="77777777" w:rsidR="003A486D" w:rsidRPr="00BB272A" w:rsidRDefault="003A486D" w:rsidP="003A486D">
            <w:pPr>
              <w:rPr>
                <w:b/>
                <w:bCs/>
                <w:sz w:val="20"/>
                <w:szCs w:val="20"/>
              </w:rPr>
            </w:pPr>
            <w:r w:rsidRPr="00BB272A">
              <w:rPr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noWrap/>
            <w:hideMark/>
          </w:tcPr>
          <w:p w14:paraId="5028C9D4" w14:textId="77777777" w:rsidR="003A486D" w:rsidRPr="00BA2FAE" w:rsidRDefault="003A486D" w:rsidP="003A486D">
            <w:pPr>
              <w:jc w:val="center"/>
              <w:rPr>
                <w:b/>
                <w:bCs/>
                <w:color w:val="FF0000"/>
              </w:rPr>
            </w:pPr>
            <w:r w:rsidRPr="00BA2FAE">
              <w:rPr>
                <w:b/>
                <w:bCs/>
                <w:color w:val="FF0000"/>
              </w:rPr>
              <w:t>Lic. Juan Miguel Cabriales Duarte</w:t>
            </w:r>
          </w:p>
          <w:p w14:paraId="2CC695AD" w14:textId="47D3B9CF" w:rsidR="003A486D" w:rsidRPr="00BA2FAE" w:rsidRDefault="003A486D" w:rsidP="003A486D">
            <w:pPr>
              <w:jc w:val="center"/>
              <w:rPr>
                <w:b/>
                <w:bCs/>
                <w:color w:val="FF0000"/>
              </w:rPr>
            </w:pPr>
            <w:r w:rsidRPr="00BA2FAE">
              <w:rPr>
                <w:color w:val="FF0000"/>
              </w:rPr>
              <w:t>Responsable Técnico de la partida 72 a la 81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noWrap/>
            <w:hideMark/>
          </w:tcPr>
          <w:p w14:paraId="029F95E8" w14:textId="77777777" w:rsidR="003A486D" w:rsidRPr="00BA2FAE" w:rsidRDefault="003A486D" w:rsidP="003A486D">
            <w:pPr>
              <w:jc w:val="center"/>
              <w:rPr>
                <w:b/>
                <w:bCs/>
                <w:color w:val="FF0000"/>
              </w:rPr>
            </w:pPr>
            <w:r w:rsidRPr="00BA2FAE">
              <w:rPr>
                <w:b/>
                <w:bCs/>
                <w:color w:val="FF0000"/>
              </w:rPr>
              <w:t>Lic. Alejandra Stephanie Rejón Trujillo</w:t>
            </w:r>
          </w:p>
          <w:p w14:paraId="5968CB4A" w14:textId="26CCDEC0" w:rsidR="004D2D46" w:rsidRPr="00BA2FAE" w:rsidRDefault="004D2D46" w:rsidP="003A486D">
            <w:pPr>
              <w:jc w:val="center"/>
              <w:rPr>
                <w:b/>
                <w:bCs/>
                <w:color w:val="FF0000"/>
              </w:rPr>
            </w:pPr>
            <w:r w:rsidRPr="00BA2FAE">
              <w:rPr>
                <w:color w:val="FF0000"/>
              </w:rPr>
              <w:t>Secretaría Privada</w:t>
            </w:r>
          </w:p>
        </w:tc>
      </w:tr>
      <w:tr w:rsidR="00BB272A" w:rsidRPr="009B380B" w14:paraId="3D8014D9" w14:textId="77777777" w:rsidTr="00BB27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E79120" w14:textId="77777777" w:rsidR="00BB272A" w:rsidRPr="00BB272A" w:rsidRDefault="00BB272A" w:rsidP="003A48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5B722D0" w14:textId="77777777" w:rsidR="00BB272A" w:rsidRPr="00BA2FAE" w:rsidRDefault="00BB272A" w:rsidP="003A486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DBF4327" w14:textId="77777777" w:rsidR="00BB272A" w:rsidRPr="00BA2FAE" w:rsidRDefault="00BB272A" w:rsidP="003A486D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56565" w:rsidRPr="009B380B" w14:paraId="27DAA567" w14:textId="77777777" w:rsidTr="00BB27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1D77B9D" w14:textId="77777777" w:rsidR="00056565" w:rsidRPr="00BB272A" w:rsidRDefault="00056565" w:rsidP="00056565">
            <w:pPr>
              <w:rPr>
                <w:b/>
                <w:bCs/>
                <w:sz w:val="20"/>
                <w:szCs w:val="20"/>
              </w:rPr>
            </w:pPr>
            <w:r w:rsidRPr="00BB272A">
              <w:rPr>
                <w:b/>
                <w:bCs/>
                <w:sz w:val="20"/>
                <w:szCs w:val="20"/>
              </w:rPr>
              <w:t>Firma</w:t>
            </w:r>
          </w:p>
          <w:p w14:paraId="5B5EADA4" w14:textId="77777777" w:rsidR="00056565" w:rsidRPr="00BB272A" w:rsidRDefault="00056565" w:rsidP="00056565">
            <w:pPr>
              <w:rPr>
                <w:b/>
                <w:bCs/>
                <w:sz w:val="20"/>
                <w:szCs w:val="20"/>
              </w:rPr>
            </w:pPr>
          </w:p>
          <w:p w14:paraId="181882C9" w14:textId="77777777" w:rsidR="00056565" w:rsidRPr="00BB272A" w:rsidRDefault="00056565" w:rsidP="00056565">
            <w:pPr>
              <w:rPr>
                <w:b/>
                <w:bCs/>
                <w:sz w:val="20"/>
                <w:szCs w:val="20"/>
              </w:rPr>
            </w:pPr>
          </w:p>
          <w:p w14:paraId="0650A181" w14:textId="0B5D5F2A" w:rsidR="00A8285F" w:rsidRPr="00BB272A" w:rsidRDefault="00A8285F" w:rsidP="000565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E508530" w14:textId="53ED90AD" w:rsidR="00056565" w:rsidRPr="00BA2FAE" w:rsidRDefault="00056565" w:rsidP="0005656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hideMark/>
          </w:tcPr>
          <w:p w14:paraId="52126C89" w14:textId="5BD416C3" w:rsidR="00056565" w:rsidRPr="00BA2FAE" w:rsidRDefault="00056565" w:rsidP="00056565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56565" w:rsidRPr="009B380B" w14:paraId="59CB6783" w14:textId="77777777" w:rsidTr="00BB272A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217C0277" w14:textId="77777777" w:rsidR="00056565" w:rsidRPr="00BB272A" w:rsidRDefault="00056565" w:rsidP="00056565">
            <w:pPr>
              <w:rPr>
                <w:b/>
                <w:bCs/>
                <w:sz w:val="20"/>
                <w:szCs w:val="20"/>
              </w:rPr>
            </w:pPr>
            <w:r w:rsidRPr="00BB272A">
              <w:rPr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6095" w:type="dxa"/>
            <w:shd w:val="clear" w:color="auto" w:fill="auto"/>
            <w:noWrap/>
            <w:hideMark/>
          </w:tcPr>
          <w:p w14:paraId="453F7A35" w14:textId="77777777" w:rsidR="00A8285F" w:rsidRPr="00BA2FAE" w:rsidRDefault="00A8285F" w:rsidP="00A8285F">
            <w:pPr>
              <w:jc w:val="center"/>
              <w:rPr>
                <w:b/>
                <w:bCs/>
                <w:color w:val="FF0000"/>
              </w:rPr>
            </w:pPr>
            <w:r w:rsidRPr="00BA2FAE">
              <w:rPr>
                <w:b/>
                <w:bCs/>
                <w:color w:val="FF0000"/>
              </w:rPr>
              <w:t>Mtro. Luis Tomas Contreras Guerrero</w:t>
            </w:r>
          </w:p>
          <w:p w14:paraId="580F7455" w14:textId="1924A683" w:rsidR="00056565" w:rsidRPr="00BA2FAE" w:rsidRDefault="00A8285F" w:rsidP="00A8285F">
            <w:pPr>
              <w:jc w:val="center"/>
              <w:rPr>
                <w:b/>
                <w:bCs/>
                <w:color w:val="FF0000"/>
              </w:rPr>
            </w:pPr>
            <w:r w:rsidRPr="00BA2FAE">
              <w:rPr>
                <w:color w:val="FF0000"/>
              </w:rPr>
              <w:t>Responsable Técnico de la partida 82 a la 89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14:paraId="073ECBF8" w14:textId="77777777" w:rsidR="00056565" w:rsidRPr="00BA2FAE" w:rsidRDefault="004D280E" w:rsidP="00056565">
            <w:pPr>
              <w:jc w:val="center"/>
              <w:rPr>
                <w:b/>
                <w:bCs/>
                <w:color w:val="FF0000"/>
              </w:rPr>
            </w:pPr>
            <w:r w:rsidRPr="00BA2FAE">
              <w:rPr>
                <w:b/>
                <w:bCs/>
                <w:color w:val="FF0000"/>
              </w:rPr>
              <w:t>Dra. Alpha Elena Escobedo Vargas</w:t>
            </w:r>
          </w:p>
          <w:p w14:paraId="63EEC368" w14:textId="289C07F6" w:rsidR="004D2D46" w:rsidRPr="00BA2FAE" w:rsidRDefault="004D2D46" w:rsidP="00056565">
            <w:pPr>
              <w:jc w:val="center"/>
              <w:rPr>
                <w:b/>
                <w:bCs/>
                <w:color w:val="FF0000"/>
              </w:rPr>
            </w:pPr>
            <w:r w:rsidRPr="00BA2FAE">
              <w:rPr>
                <w:color w:val="FF0000"/>
              </w:rPr>
              <w:t>Dirección General de Difusión Cultural y Divulgación Científica</w:t>
            </w:r>
          </w:p>
        </w:tc>
      </w:tr>
      <w:bookmarkEnd w:id="0"/>
    </w:tbl>
    <w:p w14:paraId="1CDF02C6" w14:textId="77777777" w:rsidR="009B380B" w:rsidRDefault="009B380B" w:rsidP="004D2D46"/>
    <w:sectPr w:rsidR="009B380B" w:rsidSect="00E67FA0">
      <w:footerReference w:type="defaul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FB72" w14:textId="77777777" w:rsidR="00F92B06" w:rsidRDefault="00F92B06" w:rsidP="00BD67FB">
      <w:pPr>
        <w:spacing w:after="0" w:line="240" w:lineRule="auto"/>
      </w:pPr>
      <w:r>
        <w:separator/>
      </w:r>
    </w:p>
  </w:endnote>
  <w:endnote w:type="continuationSeparator" w:id="0">
    <w:p w14:paraId="57F169D9" w14:textId="77777777" w:rsidR="00F92B06" w:rsidRDefault="00F92B06" w:rsidP="00BD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24DE" w14:textId="77777777" w:rsidR="004D2D46" w:rsidRPr="004D2D46" w:rsidRDefault="004D2D46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i/>
        <w:iCs/>
        <w:color w:val="222A35" w:themeColor="text2" w:themeShade="80"/>
        <w:sz w:val="16"/>
        <w:szCs w:val="16"/>
      </w:rPr>
    </w:pPr>
    <w:r w:rsidRPr="004D2D46">
      <w:rPr>
        <w:rFonts w:ascii="Times New Roman" w:hAnsi="Times New Roman" w:cs="Times New Roman"/>
        <w:i/>
        <w:iCs/>
        <w:color w:val="8496B0" w:themeColor="text2" w:themeTint="99"/>
        <w:spacing w:val="60"/>
        <w:sz w:val="16"/>
        <w:szCs w:val="16"/>
        <w:lang w:val="es-ES"/>
      </w:rPr>
      <w:t>Página</w:t>
    </w:r>
    <w:r w:rsidRPr="004D2D46">
      <w:rPr>
        <w:rFonts w:ascii="Times New Roman" w:hAnsi="Times New Roman" w:cs="Times New Roman"/>
        <w:i/>
        <w:iCs/>
        <w:color w:val="8496B0" w:themeColor="text2" w:themeTint="99"/>
        <w:sz w:val="16"/>
        <w:szCs w:val="16"/>
        <w:lang w:val="es-ES"/>
      </w:rPr>
      <w:t xml:space="preserve"> </w:t>
    </w:r>
    <w:r w:rsidRPr="004D2D46">
      <w:rPr>
        <w:rFonts w:ascii="Times New Roman" w:hAnsi="Times New Roman" w:cs="Times New Roman"/>
        <w:i/>
        <w:iCs/>
        <w:color w:val="323E4F" w:themeColor="text2" w:themeShade="BF"/>
        <w:sz w:val="16"/>
        <w:szCs w:val="16"/>
      </w:rPr>
      <w:fldChar w:fldCharType="begin"/>
    </w:r>
    <w:r w:rsidRPr="004D2D46">
      <w:rPr>
        <w:rFonts w:ascii="Times New Roman" w:hAnsi="Times New Roman" w:cs="Times New Roman"/>
        <w:i/>
        <w:iCs/>
        <w:color w:val="323E4F" w:themeColor="text2" w:themeShade="BF"/>
        <w:sz w:val="16"/>
        <w:szCs w:val="16"/>
      </w:rPr>
      <w:instrText>PAGE   \* MERGEFORMAT</w:instrText>
    </w:r>
    <w:r w:rsidRPr="004D2D46">
      <w:rPr>
        <w:rFonts w:ascii="Times New Roman" w:hAnsi="Times New Roman" w:cs="Times New Roman"/>
        <w:i/>
        <w:iCs/>
        <w:color w:val="323E4F" w:themeColor="text2" w:themeShade="BF"/>
        <w:sz w:val="16"/>
        <w:szCs w:val="16"/>
      </w:rPr>
      <w:fldChar w:fldCharType="separate"/>
    </w:r>
    <w:r w:rsidRPr="004D2D46">
      <w:rPr>
        <w:rFonts w:ascii="Times New Roman" w:hAnsi="Times New Roman" w:cs="Times New Roman"/>
        <w:i/>
        <w:iCs/>
        <w:color w:val="323E4F" w:themeColor="text2" w:themeShade="BF"/>
        <w:sz w:val="16"/>
        <w:szCs w:val="16"/>
        <w:lang w:val="es-ES"/>
      </w:rPr>
      <w:t>1</w:t>
    </w:r>
    <w:r w:rsidRPr="004D2D46">
      <w:rPr>
        <w:rFonts w:ascii="Times New Roman" w:hAnsi="Times New Roman" w:cs="Times New Roman"/>
        <w:i/>
        <w:iCs/>
        <w:color w:val="323E4F" w:themeColor="text2" w:themeShade="BF"/>
        <w:sz w:val="16"/>
        <w:szCs w:val="16"/>
      </w:rPr>
      <w:fldChar w:fldCharType="end"/>
    </w:r>
    <w:r w:rsidRPr="004D2D46">
      <w:rPr>
        <w:rFonts w:ascii="Times New Roman" w:hAnsi="Times New Roman" w:cs="Times New Roman"/>
        <w:i/>
        <w:iCs/>
        <w:color w:val="323E4F" w:themeColor="text2" w:themeShade="BF"/>
        <w:sz w:val="16"/>
        <w:szCs w:val="16"/>
        <w:lang w:val="es-ES"/>
      </w:rPr>
      <w:t xml:space="preserve"> | </w:t>
    </w:r>
    <w:r w:rsidRPr="004D2D46">
      <w:rPr>
        <w:rFonts w:ascii="Times New Roman" w:hAnsi="Times New Roman" w:cs="Times New Roman"/>
        <w:i/>
        <w:iCs/>
        <w:color w:val="323E4F" w:themeColor="text2" w:themeShade="BF"/>
        <w:sz w:val="16"/>
        <w:szCs w:val="16"/>
      </w:rPr>
      <w:fldChar w:fldCharType="begin"/>
    </w:r>
    <w:r w:rsidRPr="004D2D46">
      <w:rPr>
        <w:rFonts w:ascii="Times New Roman" w:hAnsi="Times New Roman" w:cs="Times New Roman"/>
        <w:i/>
        <w:iCs/>
        <w:color w:val="323E4F" w:themeColor="text2" w:themeShade="BF"/>
        <w:sz w:val="16"/>
        <w:szCs w:val="16"/>
      </w:rPr>
      <w:instrText>NUMPAGES  \* Arabic  \* MERGEFORMAT</w:instrText>
    </w:r>
    <w:r w:rsidRPr="004D2D46">
      <w:rPr>
        <w:rFonts w:ascii="Times New Roman" w:hAnsi="Times New Roman" w:cs="Times New Roman"/>
        <w:i/>
        <w:iCs/>
        <w:color w:val="323E4F" w:themeColor="text2" w:themeShade="BF"/>
        <w:sz w:val="16"/>
        <w:szCs w:val="16"/>
      </w:rPr>
      <w:fldChar w:fldCharType="separate"/>
    </w:r>
    <w:r w:rsidRPr="004D2D46">
      <w:rPr>
        <w:rFonts w:ascii="Times New Roman" w:hAnsi="Times New Roman" w:cs="Times New Roman"/>
        <w:i/>
        <w:iCs/>
        <w:color w:val="323E4F" w:themeColor="text2" w:themeShade="BF"/>
        <w:sz w:val="16"/>
        <w:szCs w:val="16"/>
        <w:lang w:val="es-ES"/>
      </w:rPr>
      <w:t>1</w:t>
    </w:r>
    <w:r w:rsidRPr="004D2D46">
      <w:rPr>
        <w:rFonts w:ascii="Times New Roman" w:hAnsi="Times New Roman" w:cs="Times New Roman"/>
        <w:i/>
        <w:iCs/>
        <w:color w:val="323E4F" w:themeColor="text2" w:themeShade="BF"/>
        <w:sz w:val="16"/>
        <w:szCs w:val="16"/>
      </w:rPr>
      <w:fldChar w:fldCharType="end"/>
    </w:r>
  </w:p>
  <w:p w14:paraId="6A8CE766" w14:textId="77777777" w:rsidR="004D2D46" w:rsidRDefault="004D2D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FC56" w14:textId="77777777" w:rsidR="00F92B06" w:rsidRDefault="00F92B06" w:rsidP="00BD67FB">
      <w:pPr>
        <w:spacing w:after="0" w:line="240" w:lineRule="auto"/>
      </w:pPr>
      <w:r>
        <w:separator/>
      </w:r>
    </w:p>
  </w:footnote>
  <w:footnote w:type="continuationSeparator" w:id="0">
    <w:p w14:paraId="6D60B439" w14:textId="77777777" w:rsidR="00F92B06" w:rsidRDefault="00F92B06" w:rsidP="00BD6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0092"/>
    <w:multiLevelType w:val="hybridMultilevel"/>
    <w:tmpl w:val="38A809F6"/>
    <w:lvl w:ilvl="0" w:tplc="2D7C6F0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2792"/>
    <w:multiLevelType w:val="hybridMultilevel"/>
    <w:tmpl w:val="D828FF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70066">
    <w:abstractNumId w:val="0"/>
  </w:num>
  <w:num w:numId="2" w16cid:durableId="54580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A8"/>
    <w:rsid w:val="000075A1"/>
    <w:rsid w:val="00026F8F"/>
    <w:rsid w:val="000351CB"/>
    <w:rsid w:val="000420B8"/>
    <w:rsid w:val="00046B53"/>
    <w:rsid w:val="00056565"/>
    <w:rsid w:val="00071F4A"/>
    <w:rsid w:val="000777D8"/>
    <w:rsid w:val="00087AF0"/>
    <w:rsid w:val="00092DB3"/>
    <w:rsid w:val="00094EA5"/>
    <w:rsid w:val="000D41B7"/>
    <w:rsid w:val="001131A4"/>
    <w:rsid w:val="00146BF8"/>
    <w:rsid w:val="00150CDE"/>
    <w:rsid w:val="001735E5"/>
    <w:rsid w:val="00190A1D"/>
    <w:rsid w:val="001B041B"/>
    <w:rsid w:val="00212F49"/>
    <w:rsid w:val="0025725A"/>
    <w:rsid w:val="00270D9D"/>
    <w:rsid w:val="00281014"/>
    <w:rsid w:val="00281A32"/>
    <w:rsid w:val="00294C62"/>
    <w:rsid w:val="003005F8"/>
    <w:rsid w:val="0036126A"/>
    <w:rsid w:val="003A486D"/>
    <w:rsid w:val="003C1A57"/>
    <w:rsid w:val="004158C8"/>
    <w:rsid w:val="0046605E"/>
    <w:rsid w:val="00471AF1"/>
    <w:rsid w:val="004D13BD"/>
    <w:rsid w:val="004D280E"/>
    <w:rsid w:val="004D2D46"/>
    <w:rsid w:val="004D3C74"/>
    <w:rsid w:val="004E5EB1"/>
    <w:rsid w:val="005340CF"/>
    <w:rsid w:val="0053458A"/>
    <w:rsid w:val="00557AB9"/>
    <w:rsid w:val="00592E75"/>
    <w:rsid w:val="00597539"/>
    <w:rsid w:val="005A69C8"/>
    <w:rsid w:val="005C5A79"/>
    <w:rsid w:val="005E0472"/>
    <w:rsid w:val="005F3B10"/>
    <w:rsid w:val="00610262"/>
    <w:rsid w:val="0061272C"/>
    <w:rsid w:val="00616A4B"/>
    <w:rsid w:val="00671EA0"/>
    <w:rsid w:val="00693608"/>
    <w:rsid w:val="006B70C1"/>
    <w:rsid w:val="006E5CF4"/>
    <w:rsid w:val="00720B8F"/>
    <w:rsid w:val="00721A63"/>
    <w:rsid w:val="007244B2"/>
    <w:rsid w:val="00727CF6"/>
    <w:rsid w:val="007329A4"/>
    <w:rsid w:val="00737A7A"/>
    <w:rsid w:val="00760BF0"/>
    <w:rsid w:val="00765E43"/>
    <w:rsid w:val="00780A80"/>
    <w:rsid w:val="0079257E"/>
    <w:rsid w:val="007B2454"/>
    <w:rsid w:val="007C23E9"/>
    <w:rsid w:val="007D437E"/>
    <w:rsid w:val="00820472"/>
    <w:rsid w:val="00824876"/>
    <w:rsid w:val="00835A99"/>
    <w:rsid w:val="00836D9B"/>
    <w:rsid w:val="008413A8"/>
    <w:rsid w:val="00842DA4"/>
    <w:rsid w:val="00846FA1"/>
    <w:rsid w:val="008600E4"/>
    <w:rsid w:val="008734ED"/>
    <w:rsid w:val="00874A69"/>
    <w:rsid w:val="008976A7"/>
    <w:rsid w:val="008F50DF"/>
    <w:rsid w:val="0093102B"/>
    <w:rsid w:val="00961374"/>
    <w:rsid w:val="009B380B"/>
    <w:rsid w:val="009D39AE"/>
    <w:rsid w:val="009F7175"/>
    <w:rsid w:val="00A21DE9"/>
    <w:rsid w:val="00A23855"/>
    <w:rsid w:val="00A50733"/>
    <w:rsid w:val="00A8285F"/>
    <w:rsid w:val="00AC31E5"/>
    <w:rsid w:val="00AC4F50"/>
    <w:rsid w:val="00B12E49"/>
    <w:rsid w:val="00B232BB"/>
    <w:rsid w:val="00B35F9E"/>
    <w:rsid w:val="00B40129"/>
    <w:rsid w:val="00B72173"/>
    <w:rsid w:val="00BA2FAE"/>
    <w:rsid w:val="00BB272A"/>
    <w:rsid w:val="00BB34AE"/>
    <w:rsid w:val="00BB5340"/>
    <w:rsid w:val="00BD67FB"/>
    <w:rsid w:val="00BF18EE"/>
    <w:rsid w:val="00C11969"/>
    <w:rsid w:val="00C15707"/>
    <w:rsid w:val="00C32E3B"/>
    <w:rsid w:val="00C6461E"/>
    <w:rsid w:val="00C81338"/>
    <w:rsid w:val="00C95F73"/>
    <w:rsid w:val="00D1342A"/>
    <w:rsid w:val="00D204F0"/>
    <w:rsid w:val="00D561FD"/>
    <w:rsid w:val="00D618B2"/>
    <w:rsid w:val="00D738FB"/>
    <w:rsid w:val="00D76676"/>
    <w:rsid w:val="00D84843"/>
    <w:rsid w:val="00D9359B"/>
    <w:rsid w:val="00DB3C0F"/>
    <w:rsid w:val="00DB47B9"/>
    <w:rsid w:val="00DC6823"/>
    <w:rsid w:val="00DF14FC"/>
    <w:rsid w:val="00E05FC4"/>
    <w:rsid w:val="00E417F5"/>
    <w:rsid w:val="00E4715A"/>
    <w:rsid w:val="00E6290A"/>
    <w:rsid w:val="00E67FA0"/>
    <w:rsid w:val="00EA2B01"/>
    <w:rsid w:val="00EB2730"/>
    <w:rsid w:val="00F00687"/>
    <w:rsid w:val="00F13F03"/>
    <w:rsid w:val="00F32530"/>
    <w:rsid w:val="00F36FF8"/>
    <w:rsid w:val="00F57057"/>
    <w:rsid w:val="00F83DAE"/>
    <w:rsid w:val="00F92B06"/>
    <w:rsid w:val="00FA3441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36DD"/>
  <w15:chartTrackingRefBased/>
  <w15:docId w15:val="{7132AD15-2F72-4811-BA27-9E4399E6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7F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6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7FB"/>
  </w:style>
  <w:style w:type="paragraph" w:styleId="Piedepgina">
    <w:name w:val="footer"/>
    <w:basedOn w:val="Normal"/>
    <w:link w:val="PiedepginaCar"/>
    <w:uiPriority w:val="99"/>
    <w:unhideWhenUsed/>
    <w:rsid w:val="00BD6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7FB"/>
  </w:style>
  <w:style w:type="character" w:customStyle="1" w:styleId="cf01">
    <w:name w:val="cf01"/>
    <w:basedOn w:val="Fuentedeprrafopredeter"/>
    <w:rsid w:val="00BB272A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4FF28B36E584C95B464ED395FB50F" ma:contentTypeVersion="5" ma:contentTypeDescription="Create a new document." ma:contentTypeScope="" ma:versionID="7026e7766b645c48d3d612c712c39753">
  <xsd:schema xmlns:xsd="http://www.w3.org/2001/XMLSchema" xmlns:xs="http://www.w3.org/2001/XMLSchema" xmlns:p="http://schemas.microsoft.com/office/2006/metadata/properties" xmlns:ns3="5f52156f-a451-4615-8597-0bda14506263" xmlns:ns4="80464bb6-6ee0-47d5-96fc-aef1c74ce2f2" targetNamespace="http://schemas.microsoft.com/office/2006/metadata/properties" ma:root="true" ma:fieldsID="2cfb31805dce6ce12b055ef0d6b28da8" ns3:_="" ns4:_="">
    <xsd:import namespace="5f52156f-a451-4615-8597-0bda14506263"/>
    <xsd:import namespace="80464bb6-6ee0-47d5-96fc-aef1c74ce2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2156f-a451-4615-8597-0bda14506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64bb6-6ee0-47d5-96fc-aef1c74ce2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54941-6806-4835-939B-CD6DF90EA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4C601-D88F-46FA-BAC3-6B8E07434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E5C1E-9F43-4A5E-9F17-1A120CB35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2156f-a451-4615-8597-0bda14506263"/>
    <ds:schemaRef ds:uri="80464bb6-6ee0-47d5-96fc-aef1c74ce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4CB05-79C0-4B75-9E4C-CE98296C06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776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Rocio Vargas Luna</dc:creator>
  <cp:keywords/>
  <dc:description/>
  <cp:lastModifiedBy>Leticia Rivera Enriquez</cp:lastModifiedBy>
  <cp:revision>34</cp:revision>
  <cp:lastPrinted>2023-04-25T20:58:00Z</cp:lastPrinted>
  <dcterms:created xsi:type="dcterms:W3CDTF">2023-04-25T17:13:00Z</dcterms:created>
  <dcterms:modified xsi:type="dcterms:W3CDTF">2023-11-30T21:31:00Z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0x010100B164FF28B36E584C95B464ED395FB50F</vt:lpwstr>
  </property>
</Properties>
</file>